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AE730" w14:textId="77777777" w:rsidR="00D22697" w:rsidRPr="007C3E3C" w:rsidRDefault="00D22697" w:rsidP="00D22697">
      <w:pPr>
        <w:pStyle w:val="prilozhenieglava"/>
        <w:spacing w:before="0" w:after="0"/>
        <w:rPr>
          <w:caps w:val="0"/>
        </w:rPr>
      </w:pPr>
      <w:r w:rsidRPr="007C3E3C">
        <w:rPr>
          <w:caps w:val="0"/>
        </w:rPr>
        <w:t>Сообщение о существенно</w:t>
      </w:r>
      <w:r w:rsidR="003F434D" w:rsidRPr="007C3E3C">
        <w:rPr>
          <w:caps w:val="0"/>
        </w:rPr>
        <w:t>м</w:t>
      </w:r>
      <w:r w:rsidRPr="007C3E3C">
        <w:rPr>
          <w:caps w:val="0"/>
        </w:rPr>
        <w:t xml:space="preserve"> </w:t>
      </w:r>
      <w:r w:rsidR="003F434D" w:rsidRPr="007C3E3C">
        <w:rPr>
          <w:caps w:val="0"/>
        </w:rPr>
        <w:t>факте</w:t>
      </w:r>
    </w:p>
    <w:p w14:paraId="0543E0ED" w14:textId="77777777" w:rsidR="00D22697" w:rsidRPr="00EC0CF9" w:rsidRDefault="003F434D" w:rsidP="00EC0CF9">
      <w:pPr>
        <w:pStyle w:val="Prikaz"/>
        <w:jc w:val="center"/>
        <w:rPr>
          <w:b/>
          <w:bCs/>
          <w:sz w:val="24"/>
          <w:szCs w:val="24"/>
        </w:rPr>
      </w:pPr>
      <w:r w:rsidRPr="007C3E3C">
        <w:rPr>
          <w:b/>
          <w:bCs/>
          <w:sz w:val="24"/>
          <w:szCs w:val="24"/>
        </w:rPr>
        <w:t>«</w:t>
      </w:r>
      <w:r w:rsidR="00F725B5" w:rsidRPr="007C3E3C">
        <w:rPr>
          <w:b/>
          <w:bCs/>
          <w:sz w:val="24"/>
          <w:szCs w:val="24"/>
        </w:rPr>
        <w:t xml:space="preserve">О </w:t>
      </w:r>
      <w:r w:rsidR="00EC0CF9" w:rsidRPr="00EC0CF9">
        <w:rPr>
          <w:b/>
          <w:bCs/>
          <w:sz w:val="24"/>
          <w:szCs w:val="24"/>
        </w:rPr>
        <w:t>созыве и проведении общего собрания у</w:t>
      </w:r>
      <w:r w:rsidR="00EC0CF9">
        <w:rPr>
          <w:b/>
          <w:bCs/>
          <w:sz w:val="24"/>
          <w:szCs w:val="24"/>
        </w:rPr>
        <w:t>частников (акционеров) эмитента</w:t>
      </w:r>
      <w:r w:rsidRPr="007C3E3C">
        <w:rPr>
          <w:b/>
          <w:bCs/>
          <w:sz w:val="24"/>
          <w:szCs w:val="24"/>
        </w:rPr>
        <w:t>»</w:t>
      </w:r>
    </w:p>
    <w:p w14:paraId="18189853" w14:textId="77777777" w:rsidR="008C48F3" w:rsidRPr="00112376" w:rsidRDefault="008C48F3" w:rsidP="008C48F3">
      <w:pPr>
        <w:pStyle w:val="prilozhenie"/>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8"/>
        <w:gridCol w:w="5208"/>
      </w:tblGrid>
      <w:tr w:rsidR="00D377B3" w:rsidRPr="0006608F" w14:paraId="56EA75AF" w14:textId="77777777" w:rsidTr="00D377B3">
        <w:tc>
          <w:tcPr>
            <w:tcW w:w="10206" w:type="dxa"/>
            <w:gridSpan w:val="2"/>
            <w:tcBorders>
              <w:top w:val="single" w:sz="4" w:space="0" w:color="auto"/>
              <w:left w:val="single" w:sz="4" w:space="0" w:color="auto"/>
              <w:bottom w:val="single" w:sz="4" w:space="0" w:color="auto"/>
              <w:right w:val="single" w:sz="4" w:space="0" w:color="auto"/>
            </w:tcBorders>
          </w:tcPr>
          <w:p w14:paraId="140D2253" w14:textId="77777777" w:rsidR="00D377B3" w:rsidRPr="0006608F" w:rsidRDefault="00D377B3" w:rsidP="00AB1F8A">
            <w:pPr>
              <w:pStyle w:val="prilozhenie"/>
              <w:ind w:firstLine="0"/>
              <w:jc w:val="center"/>
            </w:pPr>
            <w:r w:rsidRPr="0006608F">
              <w:t>1. Общие сведения</w:t>
            </w:r>
          </w:p>
        </w:tc>
      </w:tr>
      <w:tr w:rsidR="00D377B3" w:rsidRPr="000A0C71" w14:paraId="4C5A58E5" w14:textId="77777777" w:rsidTr="00D377B3">
        <w:tc>
          <w:tcPr>
            <w:tcW w:w="4998" w:type="dxa"/>
            <w:tcBorders>
              <w:top w:val="single" w:sz="4" w:space="0" w:color="auto"/>
              <w:left w:val="single" w:sz="4" w:space="0" w:color="auto"/>
              <w:bottom w:val="single" w:sz="4" w:space="0" w:color="auto"/>
              <w:right w:val="single" w:sz="4" w:space="0" w:color="auto"/>
            </w:tcBorders>
          </w:tcPr>
          <w:p w14:paraId="7BB1A8DE" w14:textId="77777777" w:rsidR="00D377B3" w:rsidRPr="0006608F" w:rsidRDefault="00D377B3" w:rsidP="00AB1F8A">
            <w:pPr>
              <w:pStyle w:val="prilozhenie"/>
              <w:ind w:firstLine="0"/>
              <w:jc w:val="left"/>
              <w:rPr>
                <w:lang w:eastAsia="ru-RU"/>
              </w:rPr>
            </w:pPr>
            <w:r w:rsidRPr="000A0C71">
              <w:rPr>
                <w:lang w:eastAsia="ru-RU"/>
              </w:rPr>
              <w:t>1.1. Полное фирменное наименование эмитента</w:t>
            </w:r>
          </w:p>
        </w:tc>
        <w:tc>
          <w:tcPr>
            <w:tcW w:w="5208" w:type="dxa"/>
            <w:tcBorders>
              <w:top w:val="single" w:sz="4" w:space="0" w:color="auto"/>
              <w:left w:val="single" w:sz="4" w:space="0" w:color="auto"/>
              <w:bottom w:val="single" w:sz="4" w:space="0" w:color="auto"/>
              <w:right w:val="single" w:sz="4" w:space="0" w:color="auto"/>
            </w:tcBorders>
            <w:vAlign w:val="center"/>
          </w:tcPr>
          <w:p w14:paraId="69A834DF" w14:textId="77777777" w:rsidR="00D377B3" w:rsidRPr="000A0C71" w:rsidRDefault="00D377B3" w:rsidP="00AB1F8A">
            <w:pPr>
              <w:ind w:left="85" w:right="85"/>
              <w:jc w:val="center"/>
              <w:rPr>
                <w:b/>
                <w:bCs/>
                <w:sz w:val="24"/>
                <w:szCs w:val="24"/>
                <w:lang w:eastAsia="ru-RU"/>
              </w:rPr>
            </w:pPr>
            <w:r w:rsidRPr="000A0C71">
              <w:rPr>
                <w:b/>
                <w:bCs/>
                <w:sz w:val="24"/>
                <w:szCs w:val="24"/>
                <w:lang w:eastAsia="ru-RU"/>
              </w:rPr>
              <w:t>Публичное акционерное общество</w:t>
            </w:r>
          </w:p>
          <w:p w14:paraId="75014253" w14:textId="77777777" w:rsidR="00D377B3" w:rsidRPr="000A0C71" w:rsidRDefault="00D377B3" w:rsidP="00AB1F8A">
            <w:pPr>
              <w:pStyle w:val="prilozhenie"/>
              <w:ind w:firstLine="0"/>
              <w:jc w:val="center"/>
              <w:rPr>
                <w:b/>
                <w:bCs/>
                <w:lang w:eastAsia="ru-RU"/>
              </w:rPr>
            </w:pPr>
            <w:r w:rsidRPr="000A0C71">
              <w:rPr>
                <w:b/>
                <w:bCs/>
                <w:lang w:eastAsia="ru-RU"/>
              </w:rPr>
              <w:t>«Калужская сбытовая компания»</w:t>
            </w:r>
          </w:p>
        </w:tc>
      </w:tr>
      <w:tr w:rsidR="00D377B3" w:rsidRPr="000A0C71" w14:paraId="40213BEA" w14:textId="77777777" w:rsidTr="00D377B3">
        <w:tc>
          <w:tcPr>
            <w:tcW w:w="4998" w:type="dxa"/>
            <w:tcBorders>
              <w:top w:val="single" w:sz="4" w:space="0" w:color="auto"/>
              <w:left w:val="single" w:sz="4" w:space="0" w:color="auto"/>
              <w:bottom w:val="single" w:sz="4" w:space="0" w:color="auto"/>
              <w:right w:val="single" w:sz="4" w:space="0" w:color="auto"/>
            </w:tcBorders>
          </w:tcPr>
          <w:p w14:paraId="41113503" w14:textId="77777777" w:rsidR="00D377B3" w:rsidRPr="0006608F" w:rsidRDefault="00D377B3" w:rsidP="00AB1F8A">
            <w:pPr>
              <w:pStyle w:val="prilozhenie"/>
              <w:ind w:firstLine="0"/>
              <w:jc w:val="left"/>
              <w:rPr>
                <w:lang w:eastAsia="ru-RU"/>
              </w:rPr>
            </w:pPr>
            <w:r w:rsidRPr="000A0C71">
              <w:rPr>
                <w:lang w:eastAsia="ru-RU"/>
              </w:rPr>
              <w:t xml:space="preserve">1.2. </w:t>
            </w:r>
            <w:r>
              <w:t>Адрес эмитента, указанный в едином государственном реестре юридических лиц</w:t>
            </w:r>
          </w:p>
        </w:tc>
        <w:tc>
          <w:tcPr>
            <w:tcW w:w="5208" w:type="dxa"/>
            <w:tcBorders>
              <w:top w:val="single" w:sz="4" w:space="0" w:color="auto"/>
              <w:left w:val="single" w:sz="4" w:space="0" w:color="auto"/>
              <w:bottom w:val="single" w:sz="4" w:space="0" w:color="auto"/>
              <w:right w:val="single" w:sz="4" w:space="0" w:color="auto"/>
            </w:tcBorders>
            <w:vAlign w:val="center"/>
          </w:tcPr>
          <w:p w14:paraId="4C2B9C8A" w14:textId="77777777" w:rsidR="00D377B3" w:rsidRPr="000A0C71" w:rsidRDefault="00D377B3" w:rsidP="00AB1F8A">
            <w:pPr>
              <w:pStyle w:val="prilozhenie"/>
              <w:ind w:firstLine="0"/>
              <w:jc w:val="center"/>
              <w:rPr>
                <w:b/>
                <w:bCs/>
                <w:lang w:eastAsia="ru-RU"/>
              </w:rPr>
            </w:pPr>
            <w:r w:rsidRPr="000A0C71">
              <w:rPr>
                <w:b/>
                <w:bCs/>
                <w:lang w:eastAsia="ru-RU"/>
              </w:rPr>
              <w:t>Российская Федерация, г. Калуга, пер. Суворова, д. 8</w:t>
            </w:r>
          </w:p>
        </w:tc>
      </w:tr>
      <w:tr w:rsidR="00D377B3" w:rsidRPr="000A0C71" w14:paraId="6741FCF4" w14:textId="77777777" w:rsidTr="00D377B3">
        <w:tc>
          <w:tcPr>
            <w:tcW w:w="4998" w:type="dxa"/>
            <w:tcBorders>
              <w:top w:val="single" w:sz="4" w:space="0" w:color="auto"/>
              <w:left w:val="single" w:sz="4" w:space="0" w:color="auto"/>
              <w:bottom w:val="single" w:sz="4" w:space="0" w:color="auto"/>
              <w:right w:val="single" w:sz="4" w:space="0" w:color="auto"/>
            </w:tcBorders>
          </w:tcPr>
          <w:p w14:paraId="56045B6B" w14:textId="77777777" w:rsidR="00D377B3" w:rsidRPr="0006608F" w:rsidRDefault="00D377B3" w:rsidP="00AB1F8A">
            <w:pPr>
              <w:pStyle w:val="prilozhenie"/>
              <w:ind w:firstLine="0"/>
              <w:jc w:val="left"/>
              <w:rPr>
                <w:lang w:eastAsia="ru-RU"/>
              </w:rPr>
            </w:pPr>
            <w:r w:rsidRPr="000A0C71">
              <w:rPr>
                <w:lang w:eastAsia="ru-RU"/>
              </w:rPr>
              <w:t xml:space="preserve">1.3. </w:t>
            </w:r>
            <w:r>
              <w:t>Основной государственный регистрационный номер (ОГРН) эмитента</w:t>
            </w:r>
          </w:p>
        </w:tc>
        <w:tc>
          <w:tcPr>
            <w:tcW w:w="5208" w:type="dxa"/>
            <w:tcBorders>
              <w:top w:val="single" w:sz="4" w:space="0" w:color="auto"/>
              <w:left w:val="single" w:sz="4" w:space="0" w:color="auto"/>
              <w:bottom w:val="single" w:sz="4" w:space="0" w:color="auto"/>
              <w:right w:val="single" w:sz="4" w:space="0" w:color="auto"/>
            </w:tcBorders>
            <w:vAlign w:val="center"/>
          </w:tcPr>
          <w:p w14:paraId="003408CB" w14:textId="77777777" w:rsidR="00D377B3" w:rsidRPr="000A0C71" w:rsidRDefault="00D377B3" w:rsidP="00AB1F8A">
            <w:pPr>
              <w:pStyle w:val="prilozhenie"/>
              <w:ind w:firstLine="0"/>
              <w:jc w:val="center"/>
              <w:rPr>
                <w:b/>
                <w:bCs/>
                <w:lang w:eastAsia="ru-RU"/>
              </w:rPr>
            </w:pPr>
            <w:r w:rsidRPr="000A0C71">
              <w:rPr>
                <w:b/>
                <w:bCs/>
                <w:lang w:eastAsia="ru-RU"/>
              </w:rPr>
              <w:t>1044004751746</w:t>
            </w:r>
          </w:p>
        </w:tc>
      </w:tr>
      <w:tr w:rsidR="00D377B3" w:rsidRPr="000A0C71" w14:paraId="4E67E31A" w14:textId="77777777" w:rsidTr="00D377B3">
        <w:tc>
          <w:tcPr>
            <w:tcW w:w="4998" w:type="dxa"/>
            <w:tcBorders>
              <w:top w:val="single" w:sz="4" w:space="0" w:color="auto"/>
              <w:left w:val="single" w:sz="4" w:space="0" w:color="auto"/>
              <w:bottom w:val="single" w:sz="4" w:space="0" w:color="auto"/>
              <w:right w:val="single" w:sz="4" w:space="0" w:color="auto"/>
            </w:tcBorders>
          </w:tcPr>
          <w:p w14:paraId="69921919" w14:textId="77777777" w:rsidR="00D377B3" w:rsidRPr="0006608F" w:rsidRDefault="00D377B3" w:rsidP="00AB1F8A">
            <w:pPr>
              <w:pStyle w:val="prilozhenie"/>
              <w:ind w:firstLine="0"/>
              <w:jc w:val="left"/>
              <w:rPr>
                <w:lang w:eastAsia="ru-RU"/>
              </w:rPr>
            </w:pPr>
            <w:r w:rsidRPr="000A0C71">
              <w:rPr>
                <w:lang w:eastAsia="ru-RU"/>
              </w:rPr>
              <w:t xml:space="preserve">1.4. </w:t>
            </w:r>
            <w:r>
              <w:t>Идентификационный номер налогоплательщика (ИНН) эмитента</w:t>
            </w:r>
          </w:p>
        </w:tc>
        <w:tc>
          <w:tcPr>
            <w:tcW w:w="5208" w:type="dxa"/>
            <w:tcBorders>
              <w:top w:val="single" w:sz="4" w:space="0" w:color="auto"/>
              <w:left w:val="single" w:sz="4" w:space="0" w:color="auto"/>
              <w:bottom w:val="single" w:sz="4" w:space="0" w:color="auto"/>
              <w:right w:val="single" w:sz="4" w:space="0" w:color="auto"/>
            </w:tcBorders>
            <w:vAlign w:val="center"/>
          </w:tcPr>
          <w:p w14:paraId="24D9B0FF" w14:textId="77777777" w:rsidR="00D377B3" w:rsidRPr="000A0C71" w:rsidRDefault="00D377B3" w:rsidP="00AB1F8A">
            <w:pPr>
              <w:pStyle w:val="prilozhenie"/>
              <w:ind w:firstLine="0"/>
              <w:jc w:val="center"/>
              <w:rPr>
                <w:b/>
                <w:bCs/>
                <w:lang w:eastAsia="ru-RU"/>
              </w:rPr>
            </w:pPr>
            <w:r w:rsidRPr="000A0C71">
              <w:rPr>
                <w:b/>
                <w:bCs/>
                <w:lang w:eastAsia="ru-RU"/>
              </w:rPr>
              <w:t>4029030252</w:t>
            </w:r>
          </w:p>
        </w:tc>
      </w:tr>
      <w:tr w:rsidR="00D377B3" w:rsidRPr="000A0C71" w14:paraId="2E47BE81" w14:textId="77777777" w:rsidTr="00D377B3">
        <w:tc>
          <w:tcPr>
            <w:tcW w:w="4998" w:type="dxa"/>
            <w:tcBorders>
              <w:top w:val="single" w:sz="4" w:space="0" w:color="auto"/>
              <w:left w:val="single" w:sz="4" w:space="0" w:color="auto"/>
              <w:bottom w:val="single" w:sz="4" w:space="0" w:color="auto"/>
              <w:right w:val="single" w:sz="4" w:space="0" w:color="auto"/>
            </w:tcBorders>
          </w:tcPr>
          <w:p w14:paraId="02804CB1" w14:textId="77777777" w:rsidR="00D377B3" w:rsidRPr="0006608F" w:rsidRDefault="00D377B3" w:rsidP="00AB1F8A">
            <w:pPr>
              <w:pStyle w:val="prilozhenie"/>
              <w:ind w:firstLine="0"/>
              <w:jc w:val="left"/>
              <w:rPr>
                <w:lang w:eastAsia="ru-RU"/>
              </w:rPr>
            </w:pPr>
            <w:r w:rsidRPr="000A0C71">
              <w:rPr>
                <w:lang w:eastAsia="ru-RU"/>
              </w:rPr>
              <w:t>1.5. Уникальный код эмитента, присвоенный Банком России</w:t>
            </w:r>
          </w:p>
        </w:tc>
        <w:tc>
          <w:tcPr>
            <w:tcW w:w="5208" w:type="dxa"/>
            <w:tcBorders>
              <w:top w:val="single" w:sz="4" w:space="0" w:color="auto"/>
              <w:left w:val="single" w:sz="4" w:space="0" w:color="auto"/>
              <w:bottom w:val="single" w:sz="4" w:space="0" w:color="auto"/>
              <w:right w:val="single" w:sz="4" w:space="0" w:color="auto"/>
            </w:tcBorders>
            <w:vAlign w:val="center"/>
          </w:tcPr>
          <w:p w14:paraId="0F0AD987" w14:textId="77777777" w:rsidR="00D377B3" w:rsidRPr="000A0C71" w:rsidRDefault="00D377B3" w:rsidP="00AB1F8A">
            <w:pPr>
              <w:pStyle w:val="prilozhenie"/>
              <w:ind w:firstLine="0"/>
              <w:jc w:val="center"/>
              <w:rPr>
                <w:b/>
                <w:bCs/>
                <w:lang w:eastAsia="ru-RU"/>
              </w:rPr>
            </w:pPr>
            <w:r w:rsidRPr="000A0C71">
              <w:rPr>
                <w:b/>
                <w:bCs/>
                <w:lang w:eastAsia="ru-RU"/>
              </w:rPr>
              <w:t>65057-D</w:t>
            </w:r>
          </w:p>
        </w:tc>
      </w:tr>
      <w:tr w:rsidR="00D377B3" w:rsidRPr="000A0C71" w14:paraId="2C2141CF" w14:textId="77777777" w:rsidTr="00D377B3">
        <w:tc>
          <w:tcPr>
            <w:tcW w:w="4998" w:type="dxa"/>
            <w:tcBorders>
              <w:top w:val="single" w:sz="4" w:space="0" w:color="auto"/>
              <w:left w:val="single" w:sz="4" w:space="0" w:color="auto"/>
              <w:bottom w:val="single" w:sz="4" w:space="0" w:color="auto"/>
              <w:right w:val="single" w:sz="4" w:space="0" w:color="auto"/>
            </w:tcBorders>
          </w:tcPr>
          <w:p w14:paraId="116416A9" w14:textId="77777777" w:rsidR="00D377B3" w:rsidRPr="0006608F" w:rsidRDefault="00D377B3" w:rsidP="00AB1F8A">
            <w:pPr>
              <w:pStyle w:val="prilozhenie"/>
              <w:ind w:firstLine="0"/>
              <w:jc w:val="left"/>
              <w:rPr>
                <w:lang w:eastAsia="ru-RU"/>
              </w:rPr>
            </w:pPr>
            <w:r w:rsidRPr="000A0C71">
              <w:rPr>
                <w:lang w:eastAsia="ru-RU"/>
              </w:rPr>
              <w:t>1.6. Адрес страницы в сети "Интернет", используемой эмитентом для раскрытия информации</w:t>
            </w:r>
          </w:p>
        </w:tc>
        <w:tc>
          <w:tcPr>
            <w:tcW w:w="5208" w:type="dxa"/>
            <w:tcBorders>
              <w:top w:val="single" w:sz="4" w:space="0" w:color="auto"/>
              <w:left w:val="single" w:sz="4" w:space="0" w:color="auto"/>
              <w:bottom w:val="single" w:sz="4" w:space="0" w:color="auto"/>
              <w:right w:val="single" w:sz="4" w:space="0" w:color="auto"/>
            </w:tcBorders>
            <w:vAlign w:val="center"/>
          </w:tcPr>
          <w:p w14:paraId="47C602EC" w14:textId="77777777" w:rsidR="00D377B3" w:rsidRPr="00D0429E" w:rsidRDefault="00D377B3" w:rsidP="00AB1F8A">
            <w:pPr>
              <w:pStyle w:val="prilozhenie"/>
              <w:ind w:firstLine="0"/>
              <w:jc w:val="center"/>
              <w:rPr>
                <w:b/>
                <w:bCs/>
                <w:sz w:val="20"/>
                <w:szCs w:val="20"/>
                <w:lang w:eastAsia="ru-RU"/>
              </w:rPr>
            </w:pPr>
            <w:r w:rsidRPr="00D0429E">
              <w:rPr>
                <w:b/>
                <w:bCs/>
                <w:sz w:val="20"/>
                <w:szCs w:val="20"/>
                <w:lang w:eastAsia="ru-RU"/>
              </w:rPr>
              <w:t>https://kskkaluga.ru/</w:t>
            </w:r>
          </w:p>
          <w:p w14:paraId="126AF40D" w14:textId="77777777" w:rsidR="00D377B3" w:rsidRPr="00D0429E" w:rsidRDefault="00D377B3" w:rsidP="00AB1F8A">
            <w:pPr>
              <w:pStyle w:val="prilozhenie"/>
              <w:ind w:firstLine="0"/>
              <w:jc w:val="center"/>
              <w:rPr>
                <w:b/>
                <w:bCs/>
                <w:sz w:val="20"/>
                <w:szCs w:val="20"/>
                <w:lang w:eastAsia="ru-RU"/>
              </w:rPr>
            </w:pPr>
            <w:r w:rsidRPr="00D0429E">
              <w:rPr>
                <w:b/>
                <w:bCs/>
                <w:sz w:val="20"/>
                <w:szCs w:val="20"/>
                <w:lang w:eastAsia="ru-RU"/>
              </w:rPr>
              <w:t>http://www.e-disclosure.ru/portal/company.aspx?id=5830</w:t>
            </w:r>
          </w:p>
        </w:tc>
      </w:tr>
      <w:tr w:rsidR="00D377B3" w:rsidRPr="000A0C71" w14:paraId="4F716FE3" w14:textId="77777777" w:rsidTr="00D377B3">
        <w:tc>
          <w:tcPr>
            <w:tcW w:w="4998" w:type="dxa"/>
            <w:tcBorders>
              <w:top w:val="single" w:sz="4" w:space="0" w:color="auto"/>
              <w:left w:val="single" w:sz="4" w:space="0" w:color="auto"/>
              <w:bottom w:val="single" w:sz="4" w:space="0" w:color="auto"/>
              <w:right w:val="single" w:sz="4" w:space="0" w:color="auto"/>
            </w:tcBorders>
          </w:tcPr>
          <w:p w14:paraId="12E666B0" w14:textId="77777777" w:rsidR="00D377B3" w:rsidRPr="0006608F" w:rsidRDefault="00D377B3" w:rsidP="00AB1F8A">
            <w:pPr>
              <w:pStyle w:val="prilozhenie"/>
              <w:ind w:firstLine="0"/>
              <w:jc w:val="left"/>
              <w:rPr>
                <w:lang w:eastAsia="ru-RU"/>
              </w:rPr>
            </w:pPr>
            <w:r w:rsidRPr="000A0C71">
              <w:rPr>
                <w:lang w:eastAsia="ru-RU"/>
              </w:rPr>
              <w:t>1.7. Дата наступления события (существенного факта), о котором составлено сообщение</w:t>
            </w:r>
          </w:p>
        </w:tc>
        <w:tc>
          <w:tcPr>
            <w:tcW w:w="5208" w:type="dxa"/>
            <w:tcBorders>
              <w:top w:val="single" w:sz="4" w:space="0" w:color="auto"/>
              <w:left w:val="single" w:sz="4" w:space="0" w:color="auto"/>
              <w:bottom w:val="single" w:sz="4" w:space="0" w:color="auto"/>
              <w:right w:val="single" w:sz="4" w:space="0" w:color="auto"/>
            </w:tcBorders>
            <w:vAlign w:val="center"/>
          </w:tcPr>
          <w:p w14:paraId="2BFE222A" w14:textId="497EF33E" w:rsidR="00D377B3" w:rsidRPr="000A0C71" w:rsidRDefault="0051184F" w:rsidP="00AB1F8A">
            <w:pPr>
              <w:pStyle w:val="prilozhenie"/>
              <w:ind w:firstLine="0"/>
              <w:jc w:val="center"/>
              <w:rPr>
                <w:b/>
                <w:bCs/>
                <w:lang w:eastAsia="ru-RU"/>
              </w:rPr>
            </w:pPr>
            <w:r>
              <w:rPr>
                <w:b/>
                <w:bCs/>
                <w:lang w:val="en-US" w:eastAsia="ru-RU"/>
              </w:rPr>
              <w:t>17</w:t>
            </w:r>
            <w:r w:rsidR="00D377B3" w:rsidRPr="000A0C71">
              <w:rPr>
                <w:b/>
                <w:bCs/>
                <w:lang w:eastAsia="ru-RU"/>
              </w:rPr>
              <w:t>.</w:t>
            </w:r>
            <w:r w:rsidR="00D377B3">
              <w:rPr>
                <w:b/>
                <w:bCs/>
                <w:lang w:eastAsia="ru-RU"/>
              </w:rPr>
              <w:t>0</w:t>
            </w:r>
            <w:r>
              <w:rPr>
                <w:b/>
                <w:bCs/>
                <w:lang w:val="en-US" w:eastAsia="ru-RU"/>
              </w:rPr>
              <w:t>5</w:t>
            </w:r>
            <w:r w:rsidR="00D377B3" w:rsidRPr="000A0C71">
              <w:rPr>
                <w:b/>
                <w:bCs/>
                <w:lang w:eastAsia="ru-RU"/>
              </w:rPr>
              <w:t>.202</w:t>
            </w:r>
            <w:r w:rsidR="00D377B3">
              <w:rPr>
                <w:b/>
                <w:bCs/>
                <w:lang w:eastAsia="ru-RU"/>
              </w:rPr>
              <w:t>2</w:t>
            </w:r>
            <w:r w:rsidR="00D377B3" w:rsidRPr="000A0C71">
              <w:rPr>
                <w:b/>
                <w:bCs/>
                <w:lang w:eastAsia="ru-RU"/>
              </w:rPr>
              <w:t xml:space="preserve"> г.</w:t>
            </w:r>
          </w:p>
        </w:tc>
      </w:tr>
      <w:tr w:rsidR="008C48F3" w:rsidRPr="007C3E3C" w14:paraId="246E7112" w14:textId="77777777" w:rsidTr="00D377B3">
        <w:tc>
          <w:tcPr>
            <w:tcW w:w="10206" w:type="dxa"/>
            <w:gridSpan w:val="2"/>
            <w:tcBorders>
              <w:top w:val="single" w:sz="4" w:space="0" w:color="auto"/>
              <w:left w:val="nil"/>
              <w:bottom w:val="single" w:sz="4" w:space="0" w:color="auto"/>
              <w:right w:val="nil"/>
            </w:tcBorders>
          </w:tcPr>
          <w:p w14:paraId="2F63D851" w14:textId="77777777" w:rsidR="008C48F3" w:rsidRPr="007C3E3C" w:rsidRDefault="008C48F3" w:rsidP="001458D7">
            <w:pPr>
              <w:pStyle w:val="prilozhenie"/>
              <w:ind w:firstLine="0"/>
              <w:jc w:val="center"/>
            </w:pPr>
            <w:r w:rsidRPr="007C3E3C">
              <w:t>2. Содержание сообщения</w:t>
            </w:r>
          </w:p>
        </w:tc>
      </w:tr>
      <w:tr w:rsidR="00D22697" w:rsidRPr="007C3E3C" w14:paraId="7986AD95" w14:textId="77777777" w:rsidTr="00D377B3">
        <w:tc>
          <w:tcPr>
            <w:tcW w:w="10206" w:type="dxa"/>
            <w:gridSpan w:val="2"/>
            <w:tcBorders>
              <w:top w:val="single" w:sz="4" w:space="0" w:color="auto"/>
              <w:left w:val="single" w:sz="4" w:space="0" w:color="auto"/>
              <w:bottom w:val="single" w:sz="4" w:space="0" w:color="auto"/>
              <w:right w:val="single" w:sz="4" w:space="0" w:color="auto"/>
            </w:tcBorders>
          </w:tcPr>
          <w:p w14:paraId="64DDE0DE" w14:textId="772A441F" w:rsidR="004F58A4" w:rsidRPr="004F58A4" w:rsidRDefault="00C46422" w:rsidP="003144AE">
            <w:pPr>
              <w:tabs>
                <w:tab w:val="left" w:pos="4620"/>
              </w:tabs>
              <w:spacing w:after="120"/>
              <w:jc w:val="both"/>
              <w:rPr>
                <w:sz w:val="24"/>
                <w:szCs w:val="24"/>
              </w:rPr>
            </w:pPr>
            <w:r w:rsidRPr="007C3E3C">
              <w:rPr>
                <w:sz w:val="24"/>
                <w:szCs w:val="24"/>
              </w:rPr>
              <w:t xml:space="preserve">2.1. </w:t>
            </w:r>
            <w:r w:rsidR="004F58A4">
              <w:rPr>
                <w:sz w:val="24"/>
                <w:szCs w:val="24"/>
              </w:rPr>
              <w:t>В</w:t>
            </w:r>
            <w:r w:rsidR="004F58A4" w:rsidRPr="004F58A4">
              <w:rPr>
                <w:sz w:val="24"/>
                <w:szCs w:val="24"/>
              </w:rPr>
              <w:t>ид общего собрания участников (акционеров) эмитента</w:t>
            </w:r>
            <w:r w:rsidR="004F58A4">
              <w:rPr>
                <w:sz w:val="24"/>
                <w:szCs w:val="24"/>
              </w:rPr>
              <w:t xml:space="preserve">: </w:t>
            </w:r>
            <w:r w:rsidR="004F58A4" w:rsidRPr="00335908">
              <w:rPr>
                <w:b/>
                <w:bCs/>
                <w:i/>
                <w:iCs/>
                <w:sz w:val="24"/>
                <w:szCs w:val="24"/>
              </w:rPr>
              <w:t>годовое (очередное).</w:t>
            </w:r>
          </w:p>
          <w:p w14:paraId="2F087ECA" w14:textId="76484983" w:rsidR="004F58A4" w:rsidRPr="004F58A4" w:rsidRDefault="00335908" w:rsidP="003144AE">
            <w:pPr>
              <w:tabs>
                <w:tab w:val="left" w:pos="4620"/>
              </w:tabs>
              <w:spacing w:after="120"/>
              <w:jc w:val="both"/>
              <w:rPr>
                <w:sz w:val="24"/>
                <w:szCs w:val="24"/>
              </w:rPr>
            </w:pPr>
            <w:r>
              <w:rPr>
                <w:sz w:val="24"/>
                <w:szCs w:val="24"/>
              </w:rPr>
              <w:t>2.2.</w:t>
            </w:r>
            <w:r w:rsidR="004F58A4">
              <w:rPr>
                <w:sz w:val="24"/>
                <w:szCs w:val="24"/>
              </w:rPr>
              <w:t xml:space="preserve"> Ф</w:t>
            </w:r>
            <w:r w:rsidR="004F58A4" w:rsidRPr="004F58A4">
              <w:rPr>
                <w:sz w:val="24"/>
                <w:szCs w:val="24"/>
              </w:rPr>
              <w:t>орма проведения общего собрания участников (акционеров) эмитента</w:t>
            </w:r>
            <w:r w:rsidR="004F58A4">
              <w:rPr>
                <w:sz w:val="24"/>
                <w:szCs w:val="24"/>
              </w:rPr>
              <w:t xml:space="preserve">: </w:t>
            </w:r>
            <w:r w:rsidR="004F58A4" w:rsidRPr="00335908">
              <w:rPr>
                <w:b/>
                <w:bCs/>
                <w:i/>
                <w:iCs/>
                <w:sz w:val="24"/>
                <w:szCs w:val="24"/>
              </w:rPr>
              <w:t>заочное голосование.</w:t>
            </w:r>
          </w:p>
          <w:p w14:paraId="08329717" w14:textId="545CECFC" w:rsidR="00037580" w:rsidRDefault="00335908" w:rsidP="003144AE">
            <w:pPr>
              <w:tabs>
                <w:tab w:val="left" w:pos="4620"/>
              </w:tabs>
              <w:jc w:val="both"/>
              <w:rPr>
                <w:sz w:val="24"/>
                <w:szCs w:val="24"/>
              </w:rPr>
            </w:pPr>
            <w:r>
              <w:rPr>
                <w:sz w:val="24"/>
                <w:szCs w:val="24"/>
              </w:rPr>
              <w:t>2.3.</w:t>
            </w:r>
            <w:r w:rsidR="004F58A4">
              <w:rPr>
                <w:sz w:val="24"/>
                <w:szCs w:val="24"/>
              </w:rPr>
              <w:t xml:space="preserve"> </w:t>
            </w:r>
            <w:r w:rsidR="00037580">
              <w:rPr>
                <w:sz w:val="24"/>
                <w:szCs w:val="24"/>
              </w:rPr>
              <w:t>Д</w:t>
            </w:r>
            <w:r w:rsidR="00037580" w:rsidRPr="00C03263">
              <w:rPr>
                <w:sz w:val="24"/>
                <w:szCs w:val="24"/>
              </w:rPr>
              <w:t>ата</w:t>
            </w:r>
            <w:r w:rsidR="00037580">
              <w:rPr>
                <w:sz w:val="24"/>
                <w:szCs w:val="24"/>
              </w:rPr>
              <w:t xml:space="preserve"> </w:t>
            </w:r>
            <w:r w:rsidR="00037580" w:rsidRPr="00C03263">
              <w:rPr>
                <w:sz w:val="24"/>
                <w:szCs w:val="24"/>
              </w:rPr>
              <w:t>проведения общего собрания участников (акционеров) эмитента</w:t>
            </w:r>
            <w:r w:rsidR="00037580">
              <w:rPr>
                <w:sz w:val="24"/>
                <w:szCs w:val="24"/>
              </w:rPr>
              <w:t xml:space="preserve">: </w:t>
            </w:r>
            <w:r w:rsidR="00615FCA" w:rsidRPr="00615FCA">
              <w:rPr>
                <w:b/>
                <w:i/>
                <w:sz w:val="24"/>
                <w:szCs w:val="24"/>
              </w:rPr>
              <w:t>09</w:t>
            </w:r>
            <w:r w:rsidR="00037580" w:rsidRPr="00C03263">
              <w:rPr>
                <w:b/>
                <w:i/>
                <w:sz w:val="24"/>
                <w:szCs w:val="24"/>
              </w:rPr>
              <w:t xml:space="preserve"> </w:t>
            </w:r>
            <w:r w:rsidR="00615FCA">
              <w:rPr>
                <w:b/>
                <w:i/>
                <w:sz w:val="24"/>
                <w:szCs w:val="24"/>
              </w:rPr>
              <w:t>июня</w:t>
            </w:r>
            <w:r w:rsidR="00037580" w:rsidRPr="00C03263">
              <w:rPr>
                <w:b/>
                <w:i/>
                <w:sz w:val="24"/>
                <w:szCs w:val="24"/>
              </w:rPr>
              <w:t xml:space="preserve"> 202</w:t>
            </w:r>
            <w:r w:rsidR="00615FCA">
              <w:rPr>
                <w:b/>
                <w:i/>
                <w:sz w:val="24"/>
                <w:szCs w:val="24"/>
              </w:rPr>
              <w:t>2</w:t>
            </w:r>
            <w:r w:rsidR="00037580" w:rsidRPr="00C03263">
              <w:rPr>
                <w:b/>
                <w:i/>
                <w:sz w:val="24"/>
                <w:szCs w:val="24"/>
              </w:rPr>
              <w:t xml:space="preserve"> года.</w:t>
            </w:r>
          </w:p>
          <w:p w14:paraId="17DAF7C5" w14:textId="77777777" w:rsidR="00037580" w:rsidRPr="00C03263" w:rsidRDefault="00037580" w:rsidP="003144AE">
            <w:pPr>
              <w:tabs>
                <w:tab w:val="left" w:pos="4620"/>
              </w:tabs>
              <w:jc w:val="both"/>
              <w:rPr>
                <w:b/>
                <w:i/>
                <w:sz w:val="24"/>
                <w:szCs w:val="24"/>
              </w:rPr>
            </w:pPr>
            <w:r>
              <w:rPr>
                <w:sz w:val="24"/>
                <w:szCs w:val="24"/>
              </w:rPr>
              <w:t>М</w:t>
            </w:r>
            <w:r w:rsidRPr="00C03263">
              <w:rPr>
                <w:sz w:val="24"/>
                <w:szCs w:val="24"/>
              </w:rPr>
              <w:t>есто</w:t>
            </w:r>
            <w:r>
              <w:rPr>
                <w:sz w:val="24"/>
                <w:szCs w:val="24"/>
              </w:rPr>
              <w:t xml:space="preserve"> </w:t>
            </w:r>
            <w:r w:rsidRPr="00C03263">
              <w:rPr>
                <w:sz w:val="24"/>
                <w:szCs w:val="24"/>
              </w:rPr>
              <w:t>проведения общего собрания участников (акционеров) эмитента</w:t>
            </w:r>
            <w:r>
              <w:rPr>
                <w:sz w:val="24"/>
                <w:szCs w:val="24"/>
              </w:rPr>
              <w:t xml:space="preserve">: </w:t>
            </w:r>
            <w:r w:rsidRPr="00C03263">
              <w:rPr>
                <w:b/>
                <w:i/>
                <w:sz w:val="24"/>
                <w:szCs w:val="24"/>
              </w:rPr>
              <w:t>не применимо для заочного голосования.</w:t>
            </w:r>
          </w:p>
          <w:p w14:paraId="465FECB3" w14:textId="77777777" w:rsidR="00037580" w:rsidRPr="00C03263" w:rsidRDefault="00037580" w:rsidP="003144AE">
            <w:pPr>
              <w:tabs>
                <w:tab w:val="left" w:pos="4620"/>
              </w:tabs>
              <w:jc w:val="both"/>
              <w:rPr>
                <w:b/>
                <w:i/>
                <w:sz w:val="24"/>
                <w:szCs w:val="24"/>
              </w:rPr>
            </w:pPr>
            <w:r>
              <w:rPr>
                <w:sz w:val="24"/>
                <w:szCs w:val="24"/>
              </w:rPr>
              <w:t>В</w:t>
            </w:r>
            <w:r w:rsidRPr="00C03263">
              <w:rPr>
                <w:sz w:val="24"/>
                <w:szCs w:val="24"/>
              </w:rPr>
              <w:t>ремя проведения общего собрания участников (акционеров) эмитента</w:t>
            </w:r>
            <w:r>
              <w:rPr>
                <w:sz w:val="24"/>
                <w:szCs w:val="24"/>
              </w:rPr>
              <w:t xml:space="preserve">: </w:t>
            </w:r>
            <w:r w:rsidRPr="00C03263">
              <w:rPr>
                <w:b/>
                <w:i/>
                <w:sz w:val="24"/>
                <w:szCs w:val="24"/>
              </w:rPr>
              <w:t>не применимо для заочного голосования.</w:t>
            </w:r>
          </w:p>
          <w:p w14:paraId="69086857" w14:textId="77777777" w:rsidR="00037580" w:rsidRDefault="00037580" w:rsidP="003144AE">
            <w:pPr>
              <w:tabs>
                <w:tab w:val="left" w:pos="4620"/>
              </w:tabs>
              <w:jc w:val="both"/>
              <w:rPr>
                <w:sz w:val="24"/>
                <w:szCs w:val="24"/>
              </w:rPr>
            </w:pPr>
            <w:r>
              <w:rPr>
                <w:sz w:val="24"/>
                <w:szCs w:val="24"/>
              </w:rPr>
              <w:t>П</w:t>
            </w:r>
            <w:r w:rsidRPr="00EC0CF9">
              <w:rPr>
                <w:sz w:val="24"/>
                <w:szCs w:val="24"/>
              </w:rPr>
              <w:t>очтовы</w:t>
            </w:r>
            <w:r w:rsidRPr="008F5D6C">
              <w:rPr>
                <w:sz w:val="24"/>
                <w:szCs w:val="24"/>
              </w:rPr>
              <w:t>е</w:t>
            </w:r>
            <w:r w:rsidRPr="00EC0CF9">
              <w:rPr>
                <w:sz w:val="24"/>
                <w:szCs w:val="24"/>
              </w:rPr>
              <w:t xml:space="preserve"> адрес</w:t>
            </w:r>
            <w:r>
              <w:rPr>
                <w:sz w:val="24"/>
                <w:szCs w:val="24"/>
              </w:rPr>
              <w:t xml:space="preserve">а </w:t>
            </w:r>
            <w:r w:rsidRPr="00EC0CF9">
              <w:rPr>
                <w:sz w:val="24"/>
                <w:szCs w:val="24"/>
              </w:rPr>
              <w:t>для направления заполненных бюллетеней для голосования</w:t>
            </w:r>
            <w:r>
              <w:rPr>
                <w:sz w:val="24"/>
                <w:szCs w:val="24"/>
              </w:rPr>
              <w:t>:</w:t>
            </w:r>
          </w:p>
          <w:p w14:paraId="0297BF3B" w14:textId="77777777" w:rsidR="00037580" w:rsidRPr="00965998" w:rsidRDefault="00037580" w:rsidP="003144AE">
            <w:pPr>
              <w:tabs>
                <w:tab w:val="left" w:pos="4620"/>
              </w:tabs>
              <w:jc w:val="both"/>
              <w:rPr>
                <w:b/>
                <w:i/>
                <w:sz w:val="24"/>
                <w:szCs w:val="24"/>
              </w:rPr>
            </w:pPr>
            <w:r w:rsidRPr="00965998">
              <w:rPr>
                <w:b/>
                <w:i/>
                <w:sz w:val="24"/>
                <w:szCs w:val="24"/>
              </w:rPr>
              <w:t xml:space="preserve"> - 248001, г. Калуга, пер. Суворова, д.</w:t>
            </w:r>
            <w:r>
              <w:rPr>
                <w:b/>
                <w:i/>
                <w:sz w:val="24"/>
                <w:szCs w:val="24"/>
              </w:rPr>
              <w:t xml:space="preserve"> 8, </w:t>
            </w:r>
            <w:r w:rsidRPr="00965998">
              <w:rPr>
                <w:b/>
                <w:i/>
                <w:sz w:val="24"/>
                <w:szCs w:val="24"/>
              </w:rPr>
              <w:t xml:space="preserve">ПАО </w:t>
            </w:r>
            <w:r>
              <w:rPr>
                <w:b/>
                <w:i/>
                <w:sz w:val="24"/>
                <w:szCs w:val="24"/>
              </w:rPr>
              <w:t>«Калужская сбытовая компания»;</w:t>
            </w:r>
          </w:p>
          <w:p w14:paraId="776B899C" w14:textId="738B1949" w:rsidR="00615FCA" w:rsidRPr="00615FCA" w:rsidRDefault="00037580" w:rsidP="003144AE">
            <w:pPr>
              <w:tabs>
                <w:tab w:val="left" w:pos="4620"/>
              </w:tabs>
              <w:spacing w:after="120"/>
              <w:jc w:val="both"/>
              <w:rPr>
                <w:b/>
                <w:i/>
                <w:sz w:val="24"/>
                <w:szCs w:val="24"/>
              </w:rPr>
            </w:pPr>
            <w:r w:rsidRPr="00965998">
              <w:rPr>
                <w:b/>
                <w:i/>
                <w:sz w:val="24"/>
                <w:szCs w:val="24"/>
              </w:rPr>
              <w:t>- 107</w:t>
            </w:r>
            <w:r>
              <w:rPr>
                <w:b/>
                <w:i/>
                <w:sz w:val="24"/>
                <w:szCs w:val="24"/>
              </w:rPr>
              <w:t>07</w:t>
            </w:r>
            <w:r w:rsidRPr="00965998">
              <w:rPr>
                <w:b/>
                <w:i/>
                <w:sz w:val="24"/>
                <w:szCs w:val="24"/>
              </w:rPr>
              <w:t>6, г.</w:t>
            </w:r>
            <w:r>
              <w:rPr>
                <w:b/>
                <w:i/>
                <w:sz w:val="24"/>
                <w:szCs w:val="24"/>
              </w:rPr>
              <w:t xml:space="preserve"> </w:t>
            </w:r>
            <w:r w:rsidRPr="00965998">
              <w:rPr>
                <w:b/>
                <w:i/>
                <w:sz w:val="24"/>
                <w:szCs w:val="24"/>
              </w:rPr>
              <w:t>Москва, ул.</w:t>
            </w:r>
            <w:r>
              <w:rPr>
                <w:b/>
                <w:i/>
                <w:sz w:val="24"/>
                <w:szCs w:val="24"/>
              </w:rPr>
              <w:t xml:space="preserve"> </w:t>
            </w:r>
            <w:r w:rsidRPr="00965998">
              <w:rPr>
                <w:b/>
                <w:i/>
                <w:sz w:val="24"/>
                <w:szCs w:val="24"/>
              </w:rPr>
              <w:t>Стромынка, д.</w:t>
            </w:r>
            <w:r>
              <w:rPr>
                <w:b/>
                <w:i/>
                <w:sz w:val="24"/>
                <w:szCs w:val="24"/>
              </w:rPr>
              <w:t xml:space="preserve"> </w:t>
            </w:r>
            <w:r w:rsidRPr="00965998">
              <w:rPr>
                <w:b/>
                <w:i/>
                <w:sz w:val="24"/>
                <w:szCs w:val="24"/>
              </w:rPr>
              <w:t xml:space="preserve">18, </w:t>
            </w:r>
            <w:r>
              <w:rPr>
                <w:b/>
                <w:i/>
                <w:sz w:val="24"/>
                <w:szCs w:val="24"/>
              </w:rPr>
              <w:t>корп. 5Б,</w:t>
            </w:r>
            <w:r w:rsidRPr="00965998">
              <w:rPr>
                <w:b/>
                <w:i/>
                <w:sz w:val="24"/>
                <w:szCs w:val="24"/>
              </w:rPr>
              <w:t xml:space="preserve"> АО «</w:t>
            </w:r>
            <w:r w:rsidRPr="00DC1ED5">
              <w:rPr>
                <w:b/>
                <w:i/>
                <w:sz w:val="24"/>
                <w:szCs w:val="24"/>
              </w:rPr>
              <w:t>НРК - Р.О.С.Т.</w:t>
            </w:r>
            <w:r w:rsidRPr="00965998">
              <w:rPr>
                <w:b/>
                <w:i/>
                <w:sz w:val="24"/>
                <w:szCs w:val="24"/>
              </w:rPr>
              <w:t>»</w:t>
            </w:r>
            <w:r>
              <w:rPr>
                <w:b/>
                <w:i/>
                <w:sz w:val="24"/>
                <w:szCs w:val="24"/>
              </w:rPr>
              <w:t>.</w:t>
            </w:r>
          </w:p>
          <w:p w14:paraId="123ECD96" w14:textId="31B4FD9A" w:rsidR="004F58A4" w:rsidRPr="004F58A4" w:rsidRDefault="00335908" w:rsidP="003144AE">
            <w:pPr>
              <w:tabs>
                <w:tab w:val="left" w:pos="4620"/>
              </w:tabs>
              <w:spacing w:after="120"/>
              <w:jc w:val="both"/>
              <w:rPr>
                <w:sz w:val="24"/>
                <w:szCs w:val="24"/>
              </w:rPr>
            </w:pPr>
            <w:r>
              <w:rPr>
                <w:sz w:val="24"/>
                <w:szCs w:val="24"/>
              </w:rPr>
              <w:t>2.4.</w:t>
            </w:r>
            <w:r w:rsidR="004F58A4">
              <w:rPr>
                <w:sz w:val="24"/>
                <w:szCs w:val="24"/>
              </w:rPr>
              <w:t xml:space="preserve"> В</w:t>
            </w:r>
            <w:r w:rsidR="004F58A4" w:rsidRPr="004F58A4">
              <w:rPr>
                <w:sz w:val="24"/>
                <w:szCs w:val="24"/>
              </w:rPr>
              <w:t>ремя начала регистрации лиц, принимающих участие в общем собрании участников (акционеров) эмитента (в случае проведения общего собрания в форме собрания (совместного присутствия)</w:t>
            </w:r>
            <w:r w:rsidR="00615FCA">
              <w:rPr>
                <w:sz w:val="24"/>
                <w:szCs w:val="24"/>
              </w:rPr>
              <w:t xml:space="preserve">: </w:t>
            </w:r>
            <w:r w:rsidR="00615FCA" w:rsidRPr="00C03263">
              <w:rPr>
                <w:b/>
                <w:i/>
                <w:sz w:val="24"/>
                <w:szCs w:val="24"/>
              </w:rPr>
              <w:t>не применимо</w:t>
            </w:r>
            <w:r w:rsidR="00615FCA">
              <w:rPr>
                <w:b/>
                <w:i/>
                <w:sz w:val="24"/>
                <w:szCs w:val="24"/>
              </w:rPr>
              <w:t>.</w:t>
            </w:r>
          </w:p>
          <w:p w14:paraId="0E619CEE" w14:textId="3960FA3A" w:rsidR="004F58A4" w:rsidRPr="004F58A4" w:rsidRDefault="00335908" w:rsidP="003144AE">
            <w:pPr>
              <w:tabs>
                <w:tab w:val="left" w:pos="4620"/>
              </w:tabs>
              <w:spacing w:after="120"/>
              <w:jc w:val="both"/>
              <w:rPr>
                <w:sz w:val="24"/>
                <w:szCs w:val="24"/>
              </w:rPr>
            </w:pPr>
            <w:r>
              <w:rPr>
                <w:sz w:val="24"/>
                <w:szCs w:val="24"/>
              </w:rPr>
              <w:t>2.5.</w:t>
            </w:r>
            <w:r w:rsidR="004F58A4">
              <w:rPr>
                <w:sz w:val="24"/>
                <w:szCs w:val="24"/>
              </w:rPr>
              <w:t xml:space="preserve"> Д</w:t>
            </w:r>
            <w:r w:rsidR="004F58A4" w:rsidRPr="004F58A4">
              <w:rPr>
                <w:sz w:val="24"/>
                <w:szCs w:val="24"/>
              </w:rPr>
              <w:t>ата окончания приема бюллетеней для голосования</w:t>
            </w:r>
            <w:r w:rsidR="00C67F8B">
              <w:rPr>
                <w:sz w:val="24"/>
                <w:szCs w:val="24"/>
              </w:rPr>
              <w:t xml:space="preserve">: </w:t>
            </w:r>
            <w:r w:rsidR="00C67F8B">
              <w:rPr>
                <w:b/>
                <w:i/>
                <w:sz w:val="24"/>
                <w:szCs w:val="24"/>
              </w:rPr>
              <w:t>08</w:t>
            </w:r>
            <w:r w:rsidR="00C67F8B" w:rsidRPr="00F618B8">
              <w:rPr>
                <w:b/>
                <w:i/>
                <w:sz w:val="24"/>
                <w:szCs w:val="24"/>
              </w:rPr>
              <w:t xml:space="preserve"> </w:t>
            </w:r>
            <w:r w:rsidR="00C67F8B">
              <w:rPr>
                <w:b/>
                <w:i/>
                <w:sz w:val="24"/>
                <w:szCs w:val="24"/>
              </w:rPr>
              <w:t>июня</w:t>
            </w:r>
            <w:r w:rsidR="00C67F8B" w:rsidRPr="00CD57C2">
              <w:rPr>
                <w:b/>
                <w:i/>
                <w:sz w:val="24"/>
                <w:szCs w:val="24"/>
              </w:rPr>
              <w:t xml:space="preserve"> 20</w:t>
            </w:r>
            <w:r w:rsidR="00C67F8B">
              <w:rPr>
                <w:b/>
                <w:i/>
                <w:sz w:val="24"/>
                <w:szCs w:val="24"/>
              </w:rPr>
              <w:t xml:space="preserve">22 </w:t>
            </w:r>
            <w:r w:rsidR="00C67F8B" w:rsidRPr="00CD57C2">
              <w:rPr>
                <w:b/>
                <w:i/>
                <w:sz w:val="24"/>
                <w:szCs w:val="24"/>
              </w:rPr>
              <w:t>г</w:t>
            </w:r>
            <w:r w:rsidR="00C67F8B">
              <w:rPr>
                <w:b/>
                <w:i/>
                <w:sz w:val="24"/>
                <w:szCs w:val="24"/>
              </w:rPr>
              <w:t>ода</w:t>
            </w:r>
            <w:r w:rsidR="00C67F8B" w:rsidRPr="00CD57C2">
              <w:rPr>
                <w:b/>
                <w:i/>
                <w:sz w:val="24"/>
                <w:szCs w:val="24"/>
              </w:rPr>
              <w:t>.</w:t>
            </w:r>
          </w:p>
          <w:p w14:paraId="51CE1B18" w14:textId="6CE8BC86" w:rsidR="004F58A4" w:rsidRPr="004F58A4" w:rsidRDefault="00335908" w:rsidP="003144AE">
            <w:pPr>
              <w:tabs>
                <w:tab w:val="left" w:pos="4620"/>
              </w:tabs>
              <w:spacing w:after="120"/>
              <w:jc w:val="both"/>
              <w:rPr>
                <w:sz w:val="24"/>
                <w:szCs w:val="24"/>
              </w:rPr>
            </w:pPr>
            <w:bookmarkStart w:id="0" w:name="sub_1427"/>
            <w:r>
              <w:rPr>
                <w:sz w:val="24"/>
                <w:szCs w:val="24"/>
              </w:rPr>
              <w:t>2.6.</w:t>
            </w:r>
            <w:r w:rsidR="004F58A4">
              <w:rPr>
                <w:sz w:val="24"/>
                <w:szCs w:val="24"/>
              </w:rPr>
              <w:t xml:space="preserve"> Д</w:t>
            </w:r>
            <w:r w:rsidR="004F58A4" w:rsidRPr="004F58A4">
              <w:rPr>
                <w:sz w:val="24"/>
                <w:szCs w:val="24"/>
              </w:rPr>
              <w:t>ата, на которую определяются (фиксируются) лица, имеющие право на участие в общем собрании участников (акционеров) эмитента</w:t>
            </w:r>
            <w:r w:rsidR="00C67F8B">
              <w:rPr>
                <w:sz w:val="24"/>
                <w:szCs w:val="24"/>
              </w:rPr>
              <w:t xml:space="preserve">: </w:t>
            </w:r>
            <w:r w:rsidR="00C67F8B">
              <w:rPr>
                <w:b/>
                <w:i/>
                <w:sz w:val="24"/>
                <w:szCs w:val="24"/>
              </w:rPr>
              <w:t>16</w:t>
            </w:r>
            <w:r w:rsidR="00C67F8B" w:rsidRPr="00E31490">
              <w:rPr>
                <w:b/>
                <w:i/>
                <w:sz w:val="24"/>
                <w:szCs w:val="24"/>
              </w:rPr>
              <w:t xml:space="preserve"> </w:t>
            </w:r>
            <w:r w:rsidR="00C67F8B">
              <w:rPr>
                <w:b/>
                <w:i/>
                <w:sz w:val="24"/>
                <w:szCs w:val="24"/>
              </w:rPr>
              <w:t>мая</w:t>
            </w:r>
            <w:r w:rsidR="00C67F8B" w:rsidRPr="00E31490">
              <w:rPr>
                <w:b/>
                <w:i/>
                <w:sz w:val="24"/>
                <w:szCs w:val="24"/>
              </w:rPr>
              <w:t xml:space="preserve"> 20</w:t>
            </w:r>
            <w:r w:rsidR="00C67F8B">
              <w:rPr>
                <w:b/>
                <w:i/>
                <w:sz w:val="24"/>
                <w:szCs w:val="24"/>
              </w:rPr>
              <w:t>22</w:t>
            </w:r>
            <w:r w:rsidR="00C67F8B" w:rsidRPr="00E31490">
              <w:rPr>
                <w:b/>
                <w:i/>
                <w:sz w:val="24"/>
                <w:szCs w:val="24"/>
              </w:rPr>
              <w:t xml:space="preserve"> года.</w:t>
            </w:r>
          </w:p>
          <w:bookmarkEnd w:id="0"/>
          <w:p w14:paraId="4883E4CE" w14:textId="77777777" w:rsidR="00C36214" w:rsidRDefault="00335908" w:rsidP="003144AE">
            <w:pPr>
              <w:tabs>
                <w:tab w:val="left" w:pos="4620"/>
              </w:tabs>
              <w:spacing w:after="120"/>
              <w:jc w:val="both"/>
              <w:rPr>
                <w:sz w:val="24"/>
                <w:szCs w:val="24"/>
              </w:rPr>
            </w:pPr>
            <w:r>
              <w:rPr>
                <w:sz w:val="24"/>
                <w:szCs w:val="24"/>
              </w:rPr>
              <w:t>2.7.</w:t>
            </w:r>
            <w:r w:rsidR="004F58A4">
              <w:rPr>
                <w:sz w:val="24"/>
                <w:szCs w:val="24"/>
              </w:rPr>
              <w:t xml:space="preserve"> П</w:t>
            </w:r>
            <w:r w:rsidR="004F58A4" w:rsidRPr="004F58A4">
              <w:rPr>
                <w:sz w:val="24"/>
                <w:szCs w:val="24"/>
              </w:rPr>
              <w:t>овестка дня общего собрания участников (акционеров) эмитента</w:t>
            </w:r>
            <w:r w:rsidR="00FC60A9">
              <w:rPr>
                <w:sz w:val="24"/>
                <w:szCs w:val="24"/>
              </w:rPr>
              <w:t xml:space="preserve">: </w:t>
            </w:r>
          </w:p>
          <w:p w14:paraId="7D1A55AE" w14:textId="7CB6C2BF" w:rsidR="00C36214" w:rsidRPr="00C36214" w:rsidRDefault="00C36214" w:rsidP="00C36214">
            <w:pPr>
              <w:tabs>
                <w:tab w:val="left" w:pos="4620"/>
              </w:tabs>
              <w:jc w:val="both"/>
              <w:rPr>
                <w:b/>
                <w:i/>
                <w:sz w:val="24"/>
                <w:szCs w:val="24"/>
              </w:rPr>
            </w:pPr>
            <w:r w:rsidRPr="00C36214">
              <w:rPr>
                <w:b/>
                <w:i/>
                <w:sz w:val="24"/>
                <w:szCs w:val="24"/>
              </w:rPr>
              <w:t>1.</w:t>
            </w:r>
            <w:r w:rsidRPr="00C36214">
              <w:rPr>
                <w:b/>
                <w:i/>
                <w:sz w:val="24"/>
                <w:szCs w:val="24"/>
              </w:rPr>
              <w:t xml:space="preserve"> </w:t>
            </w:r>
            <w:r w:rsidRPr="00C36214">
              <w:rPr>
                <w:b/>
                <w:i/>
                <w:sz w:val="24"/>
                <w:szCs w:val="24"/>
              </w:rPr>
              <w:t>Об утверждении годового отчета за 2021.</w:t>
            </w:r>
          </w:p>
          <w:p w14:paraId="7655F8AE" w14:textId="3ED6791E" w:rsidR="00C36214" w:rsidRPr="00C36214" w:rsidRDefault="00C36214" w:rsidP="00C36214">
            <w:pPr>
              <w:tabs>
                <w:tab w:val="left" w:pos="4620"/>
              </w:tabs>
              <w:jc w:val="both"/>
              <w:rPr>
                <w:b/>
                <w:i/>
                <w:sz w:val="24"/>
                <w:szCs w:val="24"/>
              </w:rPr>
            </w:pPr>
            <w:r w:rsidRPr="00C36214">
              <w:rPr>
                <w:b/>
                <w:i/>
                <w:sz w:val="24"/>
                <w:szCs w:val="24"/>
              </w:rPr>
              <w:t>2.</w:t>
            </w:r>
            <w:r w:rsidRPr="00C36214">
              <w:rPr>
                <w:b/>
                <w:i/>
                <w:sz w:val="24"/>
                <w:szCs w:val="24"/>
              </w:rPr>
              <w:t xml:space="preserve"> </w:t>
            </w:r>
            <w:r w:rsidRPr="00C36214">
              <w:rPr>
                <w:b/>
                <w:i/>
                <w:sz w:val="24"/>
                <w:szCs w:val="24"/>
              </w:rPr>
              <w:t xml:space="preserve">Об утверждении годовой бухгалтерской (финансовой) отчетности за 2021 год. </w:t>
            </w:r>
          </w:p>
          <w:p w14:paraId="5B3230CF" w14:textId="24578C33" w:rsidR="00C36214" w:rsidRPr="00C36214" w:rsidRDefault="00C36214" w:rsidP="00C36214">
            <w:pPr>
              <w:tabs>
                <w:tab w:val="left" w:pos="4620"/>
              </w:tabs>
              <w:jc w:val="both"/>
              <w:rPr>
                <w:b/>
                <w:i/>
                <w:sz w:val="24"/>
                <w:szCs w:val="24"/>
              </w:rPr>
            </w:pPr>
            <w:r w:rsidRPr="00C36214">
              <w:rPr>
                <w:b/>
                <w:i/>
                <w:sz w:val="24"/>
                <w:szCs w:val="24"/>
              </w:rPr>
              <w:t>3.</w:t>
            </w:r>
            <w:r w:rsidRPr="00C36214">
              <w:rPr>
                <w:b/>
                <w:i/>
                <w:sz w:val="24"/>
                <w:szCs w:val="24"/>
              </w:rPr>
              <w:t xml:space="preserve"> </w:t>
            </w:r>
            <w:r w:rsidRPr="00C36214">
              <w:rPr>
                <w:b/>
                <w:i/>
                <w:sz w:val="24"/>
                <w:szCs w:val="24"/>
              </w:rPr>
              <w:t>Об утверждении распределения прибыли и убытков Общества по результатам 2021 года.</w:t>
            </w:r>
          </w:p>
          <w:p w14:paraId="2F8749F2" w14:textId="0C90A6B1" w:rsidR="00C36214" w:rsidRPr="00C36214" w:rsidRDefault="00C36214" w:rsidP="00C36214">
            <w:pPr>
              <w:tabs>
                <w:tab w:val="left" w:pos="4620"/>
              </w:tabs>
              <w:jc w:val="both"/>
              <w:rPr>
                <w:b/>
                <w:i/>
                <w:sz w:val="24"/>
                <w:szCs w:val="24"/>
              </w:rPr>
            </w:pPr>
            <w:r w:rsidRPr="00C36214">
              <w:rPr>
                <w:b/>
                <w:i/>
                <w:sz w:val="24"/>
                <w:szCs w:val="24"/>
              </w:rPr>
              <w:t>4.</w:t>
            </w:r>
            <w:r w:rsidRPr="00C36214">
              <w:rPr>
                <w:b/>
                <w:i/>
                <w:sz w:val="24"/>
                <w:szCs w:val="24"/>
              </w:rPr>
              <w:t xml:space="preserve"> </w:t>
            </w:r>
            <w:r w:rsidRPr="00C36214">
              <w:rPr>
                <w:b/>
                <w:i/>
                <w:sz w:val="24"/>
                <w:szCs w:val="24"/>
              </w:rPr>
              <w:t>О размере, сроках и форме выплаты дивидендов по результатам 2021 года.</w:t>
            </w:r>
          </w:p>
          <w:p w14:paraId="742C8D19" w14:textId="187F7AAC" w:rsidR="00C36214" w:rsidRPr="00C36214" w:rsidRDefault="00C36214" w:rsidP="00C36214">
            <w:pPr>
              <w:tabs>
                <w:tab w:val="left" w:pos="4620"/>
              </w:tabs>
              <w:jc w:val="both"/>
              <w:rPr>
                <w:b/>
                <w:i/>
                <w:sz w:val="24"/>
                <w:szCs w:val="24"/>
              </w:rPr>
            </w:pPr>
            <w:r w:rsidRPr="00C36214">
              <w:rPr>
                <w:b/>
                <w:i/>
                <w:sz w:val="24"/>
                <w:szCs w:val="24"/>
              </w:rPr>
              <w:t>5.</w:t>
            </w:r>
            <w:r w:rsidRPr="00C36214">
              <w:rPr>
                <w:b/>
                <w:i/>
                <w:sz w:val="24"/>
                <w:szCs w:val="24"/>
              </w:rPr>
              <w:t xml:space="preserve"> </w:t>
            </w:r>
            <w:r w:rsidRPr="00C36214">
              <w:rPr>
                <w:b/>
                <w:i/>
                <w:sz w:val="24"/>
                <w:szCs w:val="24"/>
              </w:rPr>
              <w:t>Об избрании членов Совета директоров Общества.</w:t>
            </w:r>
          </w:p>
          <w:p w14:paraId="6C2DDD28" w14:textId="0EDCDBF0" w:rsidR="00C36214" w:rsidRPr="00C36214" w:rsidRDefault="00C36214" w:rsidP="00C36214">
            <w:pPr>
              <w:tabs>
                <w:tab w:val="left" w:pos="4620"/>
              </w:tabs>
              <w:jc w:val="both"/>
              <w:rPr>
                <w:b/>
                <w:i/>
                <w:sz w:val="24"/>
                <w:szCs w:val="24"/>
              </w:rPr>
            </w:pPr>
            <w:r w:rsidRPr="00C36214">
              <w:rPr>
                <w:b/>
                <w:i/>
                <w:sz w:val="24"/>
                <w:szCs w:val="24"/>
              </w:rPr>
              <w:t>6.</w:t>
            </w:r>
            <w:r w:rsidRPr="00C36214">
              <w:rPr>
                <w:b/>
                <w:i/>
                <w:sz w:val="24"/>
                <w:szCs w:val="24"/>
              </w:rPr>
              <w:t xml:space="preserve"> </w:t>
            </w:r>
            <w:r w:rsidRPr="00C36214">
              <w:rPr>
                <w:b/>
                <w:i/>
                <w:sz w:val="24"/>
                <w:szCs w:val="24"/>
              </w:rPr>
              <w:t>Об избрании членов Ревизионной комиссии Общества.</w:t>
            </w:r>
          </w:p>
          <w:p w14:paraId="368A4915" w14:textId="52E20388" w:rsidR="00C36214" w:rsidRPr="00C36214" w:rsidRDefault="00C36214" w:rsidP="00C36214">
            <w:pPr>
              <w:tabs>
                <w:tab w:val="left" w:pos="4620"/>
              </w:tabs>
              <w:jc w:val="both"/>
              <w:rPr>
                <w:b/>
                <w:i/>
                <w:sz w:val="24"/>
                <w:szCs w:val="24"/>
              </w:rPr>
            </w:pPr>
            <w:r w:rsidRPr="00C36214">
              <w:rPr>
                <w:b/>
                <w:i/>
                <w:sz w:val="24"/>
                <w:szCs w:val="24"/>
              </w:rPr>
              <w:t>7.</w:t>
            </w:r>
            <w:r w:rsidRPr="00C36214">
              <w:rPr>
                <w:b/>
                <w:i/>
                <w:sz w:val="24"/>
                <w:szCs w:val="24"/>
              </w:rPr>
              <w:t xml:space="preserve"> </w:t>
            </w:r>
            <w:r w:rsidRPr="00C36214">
              <w:rPr>
                <w:b/>
                <w:i/>
                <w:sz w:val="24"/>
                <w:szCs w:val="24"/>
              </w:rPr>
              <w:t>Об утверждении аудитора Общества.</w:t>
            </w:r>
          </w:p>
          <w:p w14:paraId="722286B7" w14:textId="5650C624" w:rsidR="00C36214" w:rsidRPr="00C36214" w:rsidRDefault="00C36214" w:rsidP="00C36214">
            <w:pPr>
              <w:tabs>
                <w:tab w:val="left" w:pos="4620"/>
              </w:tabs>
              <w:jc w:val="both"/>
              <w:rPr>
                <w:b/>
                <w:i/>
                <w:sz w:val="24"/>
                <w:szCs w:val="24"/>
              </w:rPr>
            </w:pPr>
            <w:r w:rsidRPr="00C36214">
              <w:rPr>
                <w:b/>
                <w:i/>
                <w:sz w:val="24"/>
                <w:szCs w:val="24"/>
              </w:rPr>
              <w:t>8.</w:t>
            </w:r>
            <w:r w:rsidRPr="00C36214">
              <w:rPr>
                <w:b/>
                <w:i/>
                <w:sz w:val="24"/>
                <w:szCs w:val="24"/>
              </w:rPr>
              <w:t xml:space="preserve"> </w:t>
            </w:r>
            <w:r w:rsidRPr="00C36214">
              <w:rPr>
                <w:b/>
                <w:i/>
                <w:sz w:val="24"/>
                <w:szCs w:val="24"/>
              </w:rPr>
              <w:t>О последующем одобрении сделок по изменению условий крупной сделки: Дополнительного соглашения № 3 от 05.08.2021 г. и Дополнительного соглашения № 4 от 29.03.2022 г., заключенных между ПАО «Калужская сбытовая компания» (Заемщик) с АО «АБ «РОССИЯ» (Банк) к Кредитному договору 00.19-6/01/011/20 от 18.11.2020 г.</w:t>
            </w:r>
          </w:p>
          <w:p w14:paraId="3196FD63" w14:textId="1E93AC36" w:rsidR="00C36214" w:rsidRPr="00C36214" w:rsidRDefault="00C36214" w:rsidP="00C36214">
            <w:pPr>
              <w:tabs>
                <w:tab w:val="left" w:pos="4620"/>
              </w:tabs>
              <w:jc w:val="both"/>
              <w:rPr>
                <w:b/>
                <w:i/>
                <w:sz w:val="24"/>
                <w:szCs w:val="24"/>
              </w:rPr>
            </w:pPr>
            <w:r w:rsidRPr="00C36214">
              <w:rPr>
                <w:b/>
                <w:i/>
                <w:sz w:val="24"/>
                <w:szCs w:val="24"/>
              </w:rPr>
              <w:t>9.</w:t>
            </w:r>
            <w:r w:rsidRPr="00C36214">
              <w:rPr>
                <w:b/>
                <w:i/>
                <w:sz w:val="24"/>
                <w:szCs w:val="24"/>
              </w:rPr>
              <w:t xml:space="preserve"> </w:t>
            </w:r>
            <w:r w:rsidRPr="00C36214">
              <w:rPr>
                <w:b/>
                <w:i/>
                <w:sz w:val="24"/>
                <w:szCs w:val="24"/>
              </w:rPr>
              <w:t>О последующем одобрении сделок по изменению условий крупных (взаимосвязанных) залоговых сделок, заключенных в обеспечение исполнения обязательства ПАО «Калужская сбытовая компания» (Заемщик) с АО «АБ «РОССИЯ» (Банк/Кредитор) по Кредитному договору 00.19-6/01/011/20 от 18.11.2020 г., заключенных на условиях, указанных в вопросе 8.</w:t>
            </w:r>
          </w:p>
          <w:p w14:paraId="04727D92" w14:textId="6859B6D6" w:rsidR="00FC60A9" w:rsidRPr="00FC60A9" w:rsidRDefault="00C36214" w:rsidP="0093617C">
            <w:pPr>
              <w:tabs>
                <w:tab w:val="left" w:pos="4620"/>
              </w:tabs>
              <w:spacing w:after="120"/>
              <w:jc w:val="both"/>
              <w:rPr>
                <w:b/>
                <w:i/>
                <w:sz w:val="24"/>
                <w:szCs w:val="24"/>
              </w:rPr>
            </w:pPr>
            <w:r w:rsidRPr="00C36214">
              <w:rPr>
                <w:b/>
                <w:i/>
                <w:sz w:val="24"/>
                <w:szCs w:val="24"/>
              </w:rPr>
              <w:lastRenderedPageBreak/>
              <w:t>10.</w:t>
            </w:r>
            <w:r w:rsidRPr="00C36214">
              <w:rPr>
                <w:b/>
                <w:i/>
                <w:sz w:val="24"/>
                <w:szCs w:val="24"/>
              </w:rPr>
              <w:t xml:space="preserve"> </w:t>
            </w:r>
            <w:r w:rsidRPr="00C36214">
              <w:rPr>
                <w:b/>
                <w:i/>
                <w:sz w:val="24"/>
                <w:szCs w:val="24"/>
              </w:rPr>
              <w:t>О последующем одобрении внесения изменений в Дополнительное соглашение о кредитовании счета №4 от 16.09.2021 г. к договору банковского счета №РК1081/12 от 31.05.2012г, заключенного между ПАО «Калужская сбытовая компания» (Заемщик) и АО «АБ «РОССИЯ» (Банк), являющегося взаимосвязанной крупной сделкой.</w:t>
            </w:r>
          </w:p>
          <w:p w14:paraId="6CFD4345" w14:textId="35764AF4" w:rsidR="004F58A4" w:rsidRDefault="00335908" w:rsidP="003144AE">
            <w:pPr>
              <w:tabs>
                <w:tab w:val="left" w:pos="4620"/>
              </w:tabs>
              <w:spacing w:after="120"/>
              <w:jc w:val="both"/>
            </w:pPr>
            <w:r>
              <w:rPr>
                <w:sz w:val="24"/>
                <w:szCs w:val="24"/>
              </w:rPr>
              <w:t>2.8.</w:t>
            </w:r>
            <w:r w:rsidR="004F58A4">
              <w:rPr>
                <w:sz w:val="24"/>
                <w:szCs w:val="24"/>
              </w:rPr>
              <w:t xml:space="preserve"> П</w:t>
            </w:r>
            <w:r w:rsidR="004F58A4" w:rsidRPr="004F58A4">
              <w:rPr>
                <w:sz w:val="24"/>
                <w:szCs w:val="24"/>
              </w:rPr>
              <w:t>орядок ознакомления с информацией (материалами), подлежащей предоставлению при подготовке к проведению общего собрания участников (акционеров) эмитента, и адрес, по которому с ней можно ознакомиться</w:t>
            </w:r>
            <w:r w:rsidR="00FC60A9">
              <w:rPr>
                <w:sz w:val="24"/>
                <w:szCs w:val="24"/>
              </w:rPr>
              <w:t>:</w:t>
            </w:r>
            <w:r w:rsidR="00FC60A9">
              <w:t xml:space="preserve"> </w:t>
            </w:r>
          </w:p>
          <w:p w14:paraId="08E1E8FE" w14:textId="45FA5B0E" w:rsidR="0093617C" w:rsidRPr="00E31490" w:rsidRDefault="0093617C" w:rsidP="0093617C">
            <w:pPr>
              <w:jc w:val="both"/>
              <w:rPr>
                <w:b/>
                <w:i/>
                <w:sz w:val="24"/>
                <w:szCs w:val="24"/>
              </w:rPr>
            </w:pPr>
            <w:r w:rsidRPr="00E31490">
              <w:rPr>
                <w:b/>
                <w:i/>
                <w:sz w:val="24"/>
                <w:szCs w:val="24"/>
              </w:rPr>
              <w:t xml:space="preserve">- в период с </w:t>
            </w:r>
            <w:r>
              <w:rPr>
                <w:b/>
                <w:i/>
                <w:sz w:val="24"/>
                <w:szCs w:val="24"/>
              </w:rPr>
              <w:t>1</w:t>
            </w:r>
            <w:r w:rsidRPr="0093617C">
              <w:rPr>
                <w:b/>
                <w:i/>
                <w:sz w:val="24"/>
                <w:szCs w:val="24"/>
              </w:rPr>
              <w:t>9</w:t>
            </w:r>
            <w:r w:rsidRPr="00E31490">
              <w:rPr>
                <w:b/>
                <w:i/>
                <w:sz w:val="24"/>
                <w:szCs w:val="24"/>
              </w:rPr>
              <w:t xml:space="preserve"> </w:t>
            </w:r>
            <w:r>
              <w:rPr>
                <w:b/>
                <w:i/>
                <w:sz w:val="24"/>
                <w:szCs w:val="24"/>
              </w:rPr>
              <w:t>ма</w:t>
            </w:r>
            <w:r>
              <w:rPr>
                <w:b/>
                <w:i/>
                <w:sz w:val="24"/>
                <w:szCs w:val="24"/>
              </w:rPr>
              <w:t>я</w:t>
            </w:r>
            <w:r w:rsidRPr="00E31490">
              <w:rPr>
                <w:b/>
                <w:i/>
                <w:sz w:val="24"/>
                <w:szCs w:val="24"/>
              </w:rPr>
              <w:t xml:space="preserve"> 20</w:t>
            </w:r>
            <w:r>
              <w:rPr>
                <w:b/>
                <w:i/>
                <w:sz w:val="24"/>
                <w:szCs w:val="24"/>
              </w:rPr>
              <w:t>2</w:t>
            </w:r>
            <w:r>
              <w:rPr>
                <w:b/>
                <w:i/>
                <w:sz w:val="24"/>
                <w:szCs w:val="24"/>
              </w:rPr>
              <w:t>2</w:t>
            </w:r>
            <w:r w:rsidRPr="00E31490">
              <w:rPr>
                <w:b/>
                <w:i/>
                <w:sz w:val="24"/>
                <w:szCs w:val="24"/>
              </w:rPr>
              <w:t xml:space="preserve"> года по </w:t>
            </w:r>
            <w:r>
              <w:rPr>
                <w:b/>
                <w:i/>
                <w:sz w:val="24"/>
                <w:szCs w:val="24"/>
              </w:rPr>
              <w:t>09</w:t>
            </w:r>
            <w:r w:rsidRPr="00E31490">
              <w:rPr>
                <w:b/>
                <w:i/>
                <w:sz w:val="24"/>
                <w:szCs w:val="24"/>
              </w:rPr>
              <w:t xml:space="preserve"> </w:t>
            </w:r>
            <w:r>
              <w:rPr>
                <w:b/>
                <w:i/>
                <w:sz w:val="24"/>
                <w:szCs w:val="24"/>
              </w:rPr>
              <w:t>июня</w:t>
            </w:r>
            <w:r w:rsidRPr="00E31490">
              <w:rPr>
                <w:b/>
                <w:i/>
                <w:sz w:val="24"/>
                <w:szCs w:val="24"/>
              </w:rPr>
              <w:t xml:space="preserve"> 20</w:t>
            </w:r>
            <w:r>
              <w:rPr>
                <w:b/>
                <w:i/>
                <w:sz w:val="24"/>
                <w:szCs w:val="24"/>
              </w:rPr>
              <w:t>2</w:t>
            </w:r>
            <w:r>
              <w:rPr>
                <w:b/>
                <w:i/>
                <w:sz w:val="24"/>
                <w:szCs w:val="24"/>
              </w:rPr>
              <w:t>2</w:t>
            </w:r>
            <w:r w:rsidRPr="00E31490">
              <w:rPr>
                <w:b/>
                <w:i/>
                <w:sz w:val="24"/>
                <w:szCs w:val="24"/>
              </w:rPr>
              <w:t xml:space="preserve"> года в рабочие дни с 10 часов 00 минут до 15 часов 00 минут по следующим адресам: г. Калуга, пер. Суворова, д. 8, </w:t>
            </w:r>
            <w:proofErr w:type="spellStart"/>
            <w:r w:rsidRPr="00E31490">
              <w:rPr>
                <w:b/>
                <w:i/>
                <w:sz w:val="24"/>
                <w:szCs w:val="24"/>
              </w:rPr>
              <w:t>каб</w:t>
            </w:r>
            <w:proofErr w:type="spellEnd"/>
            <w:r w:rsidRPr="00E31490">
              <w:rPr>
                <w:b/>
                <w:i/>
                <w:sz w:val="24"/>
                <w:szCs w:val="24"/>
              </w:rPr>
              <w:t xml:space="preserve">. 105; г. Москва, ул. Стромынка, д. 18, корп. </w:t>
            </w:r>
            <w:r>
              <w:rPr>
                <w:b/>
                <w:i/>
                <w:sz w:val="24"/>
                <w:szCs w:val="24"/>
              </w:rPr>
              <w:t>5Б</w:t>
            </w:r>
            <w:r w:rsidRPr="00E31490">
              <w:rPr>
                <w:b/>
                <w:i/>
                <w:sz w:val="24"/>
                <w:szCs w:val="24"/>
              </w:rPr>
              <w:t>, АО «</w:t>
            </w:r>
            <w:r w:rsidRPr="00CD57C2">
              <w:rPr>
                <w:b/>
                <w:i/>
                <w:sz w:val="24"/>
                <w:szCs w:val="24"/>
              </w:rPr>
              <w:t>НРК - Р.О.С.Т.</w:t>
            </w:r>
            <w:r w:rsidRPr="00E31490">
              <w:rPr>
                <w:b/>
                <w:i/>
                <w:sz w:val="24"/>
                <w:szCs w:val="24"/>
              </w:rPr>
              <w:t>»;</w:t>
            </w:r>
          </w:p>
          <w:p w14:paraId="162633D5" w14:textId="0A87E4E8" w:rsidR="0093617C" w:rsidRDefault="0093617C" w:rsidP="0093617C">
            <w:pPr>
              <w:tabs>
                <w:tab w:val="left" w:pos="4620"/>
              </w:tabs>
              <w:spacing w:after="120"/>
              <w:jc w:val="both"/>
            </w:pPr>
            <w:r w:rsidRPr="00E31490">
              <w:rPr>
                <w:b/>
                <w:i/>
                <w:sz w:val="24"/>
                <w:szCs w:val="24"/>
              </w:rPr>
              <w:t xml:space="preserve">- в период с </w:t>
            </w:r>
            <w:r>
              <w:rPr>
                <w:b/>
                <w:i/>
                <w:sz w:val="24"/>
                <w:szCs w:val="24"/>
              </w:rPr>
              <w:t>3</w:t>
            </w:r>
            <w:r>
              <w:rPr>
                <w:b/>
                <w:i/>
                <w:sz w:val="24"/>
                <w:szCs w:val="24"/>
              </w:rPr>
              <w:t>0</w:t>
            </w:r>
            <w:r w:rsidRPr="00E31490">
              <w:rPr>
                <w:b/>
                <w:i/>
                <w:sz w:val="24"/>
                <w:szCs w:val="24"/>
              </w:rPr>
              <w:t xml:space="preserve"> </w:t>
            </w:r>
            <w:r>
              <w:rPr>
                <w:b/>
                <w:i/>
                <w:sz w:val="24"/>
                <w:szCs w:val="24"/>
              </w:rPr>
              <w:t>м</w:t>
            </w:r>
            <w:r>
              <w:rPr>
                <w:b/>
                <w:i/>
                <w:sz w:val="24"/>
                <w:szCs w:val="24"/>
              </w:rPr>
              <w:t>ая</w:t>
            </w:r>
            <w:r w:rsidRPr="00E31490">
              <w:rPr>
                <w:b/>
                <w:i/>
                <w:sz w:val="24"/>
                <w:szCs w:val="24"/>
              </w:rPr>
              <w:t xml:space="preserve"> 20</w:t>
            </w:r>
            <w:r>
              <w:rPr>
                <w:b/>
                <w:i/>
                <w:sz w:val="24"/>
                <w:szCs w:val="24"/>
              </w:rPr>
              <w:t>2</w:t>
            </w:r>
            <w:r>
              <w:rPr>
                <w:b/>
                <w:i/>
                <w:sz w:val="24"/>
                <w:szCs w:val="24"/>
              </w:rPr>
              <w:t>2</w:t>
            </w:r>
            <w:r w:rsidRPr="00E31490">
              <w:rPr>
                <w:b/>
                <w:i/>
                <w:sz w:val="24"/>
                <w:szCs w:val="24"/>
              </w:rPr>
              <w:t xml:space="preserve"> года по </w:t>
            </w:r>
            <w:r>
              <w:rPr>
                <w:b/>
                <w:i/>
                <w:sz w:val="24"/>
                <w:szCs w:val="24"/>
              </w:rPr>
              <w:t>09</w:t>
            </w:r>
            <w:r w:rsidRPr="00E31490">
              <w:rPr>
                <w:b/>
                <w:i/>
                <w:sz w:val="24"/>
                <w:szCs w:val="24"/>
              </w:rPr>
              <w:t xml:space="preserve"> </w:t>
            </w:r>
            <w:r>
              <w:rPr>
                <w:b/>
                <w:i/>
                <w:sz w:val="24"/>
                <w:szCs w:val="24"/>
              </w:rPr>
              <w:t>июня</w:t>
            </w:r>
            <w:r w:rsidRPr="00E31490">
              <w:rPr>
                <w:b/>
                <w:i/>
                <w:sz w:val="24"/>
                <w:szCs w:val="24"/>
              </w:rPr>
              <w:t xml:space="preserve"> 20</w:t>
            </w:r>
            <w:r>
              <w:rPr>
                <w:b/>
                <w:i/>
                <w:sz w:val="24"/>
                <w:szCs w:val="24"/>
              </w:rPr>
              <w:t>2</w:t>
            </w:r>
            <w:r>
              <w:rPr>
                <w:b/>
                <w:i/>
                <w:sz w:val="24"/>
                <w:szCs w:val="24"/>
              </w:rPr>
              <w:t>2</w:t>
            </w:r>
            <w:r w:rsidRPr="00E31490">
              <w:rPr>
                <w:b/>
                <w:i/>
                <w:sz w:val="24"/>
                <w:szCs w:val="24"/>
              </w:rPr>
              <w:t xml:space="preserve"> года на веб-сайте Общества в сети Интернет по адресу: </w:t>
            </w:r>
            <w:r w:rsidRPr="008253BB">
              <w:rPr>
                <w:b/>
                <w:i/>
                <w:sz w:val="24"/>
                <w:szCs w:val="24"/>
              </w:rPr>
              <w:t>https://kskkaluga.ru</w:t>
            </w:r>
            <w:r>
              <w:rPr>
                <w:b/>
                <w:i/>
                <w:sz w:val="24"/>
                <w:szCs w:val="24"/>
              </w:rPr>
              <w:t>.</w:t>
            </w:r>
          </w:p>
          <w:p w14:paraId="4D26658C" w14:textId="77777777" w:rsidR="0093617C" w:rsidRDefault="0093617C" w:rsidP="0093617C">
            <w:pPr>
              <w:tabs>
                <w:tab w:val="left" w:pos="4620"/>
              </w:tabs>
              <w:spacing w:after="120"/>
              <w:jc w:val="both"/>
              <w:rPr>
                <w:b/>
                <w:i/>
                <w:sz w:val="24"/>
                <w:szCs w:val="24"/>
              </w:rPr>
            </w:pPr>
            <w:r w:rsidRPr="0093617C">
              <w:rPr>
                <w:b/>
                <w:i/>
                <w:sz w:val="24"/>
                <w:szCs w:val="24"/>
              </w:rPr>
              <w:t>В случае, если зарегистрированным в реестре акционеров Общества лицом является номинальный держатель акций, указанная информация (материалы) направляется не позднее 19 мая 2022</w:t>
            </w:r>
            <w:r>
              <w:rPr>
                <w:b/>
                <w:i/>
                <w:sz w:val="24"/>
                <w:szCs w:val="24"/>
              </w:rPr>
              <w:t xml:space="preserve"> </w:t>
            </w:r>
            <w:proofErr w:type="gramStart"/>
            <w:r w:rsidRPr="0093617C">
              <w:rPr>
                <w:b/>
                <w:i/>
                <w:sz w:val="24"/>
                <w:szCs w:val="24"/>
              </w:rPr>
              <w:t>г</w:t>
            </w:r>
            <w:r>
              <w:rPr>
                <w:b/>
                <w:i/>
                <w:sz w:val="24"/>
                <w:szCs w:val="24"/>
              </w:rPr>
              <w:t>ода</w:t>
            </w:r>
            <w:r w:rsidRPr="0093617C">
              <w:rPr>
                <w:b/>
                <w:i/>
                <w:sz w:val="24"/>
                <w:szCs w:val="24"/>
              </w:rPr>
              <w:t xml:space="preserve">  в</w:t>
            </w:r>
            <w:proofErr w:type="gramEnd"/>
            <w:r w:rsidRPr="0093617C">
              <w:rPr>
                <w:b/>
                <w:i/>
                <w:sz w:val="24"/>
                <w:szCs w:val="24"/>
              </w:rPr>
              <w:t xml:space="preserve"> электронной форме (в форме электронных документов) номинальному держателю акций.</w:t>
            </w:r>
          </w:p>
          <w:p w14:paraId="05F07D85" w14:textId="55128F70" w:rsidR="0093617C" w:rsidRPr="00494A2C" w:rsidRDefault="0093617C" w:rsidP="0093617C">
            <w:pPr>
              <w:tabs>
                <w:tab w:val="left" w:pos="4620"/>
              </w:tabs>
              <w:spacing w:after="120"/>
              <w:jc w:val="both"/>
              <w:rPr>
                <w:b/>
                <w:i/>
                <w:sz w:val="24"/>
                <w:szCs w:val="24"/>
              </w:rPr>
            </w:pPr>
            <w:r w:rsidRPr="0093617C">
              <w:rPr>
                <w:b/>
                <w:i/>
                <w:sz w:val="24"/>
                <w:szCs w:val="24"/>
              </w:rPr>
              <w:t>Указанная информация (материалы) должна быть доступна лицам, имеющим право на участие в годовом Общем собрании акционеров Общества, в день проведения годового Общего собрания акционеров Общества по месту его проведения.</w:t>
            </w:r>
          </w:p>
          <w:p w14:paraId="4B0AABDF" w14:textId="65293120" w:rsidR="004F58A4" w:rsidRPr="004F58A4" w:rsidRDefault="00335908" w:rsidP="003144AE">
            <w:pPr>
              <w:tabs>
                <w:tab w:val="left" w:pos="4620"/>
              </w:tabs>
              <w:spacing w:after="120"/>
              <w:jc w:val="both"/>
              <w:rPr>
                <w:sz w:val="24"/>
                <w:szCs w:val="24"/>
              </w:rPr>
            </w:pPr>
            <w:r>
              <w:rPr>
                <w:sz w:val="24"/>
                <w:szCs w:val="24"/>
              </w:rPr>
              <w:t>2.9.</w:t>
            </w:r>
            <w:r w:rsidR="004F58A4">
              <w:rPr>
                <w:sz w:val="24"/>
                <w:szCs w:val="24"/>
              </w:rPr>
              <w:t xml:space="preserve"> В</w:t>
            </w:r>
            <w:r w:rsidR="004F58A4" w:rsidRPr="004F58A4">
              <w:rPr>
                <w:sz w:val="24"/>
                <w:szCs w:val="24"/>
              </w:rPr>
              <w:t>ид ценных бумаг (акции), категория (тип) и иные идентификационные признаки акций, указанные в решении о выпуске таких акций, владельцы которых имеют право на участие в общем собрании акционеров эмитента</w:t>
            </w:r>
            <w:r w:rsidR="00A95953">
              <w:rPr>
                <w:sz w:val="24"/>
                <w:szCs w:val="24"/>
              </w:rPr>
              <w:t xml:space="preserve">: </w:t>
            </w:r>
            <w:r w:rsidR="00A95953" w:rsidRPr="0026129C">
              <w:rPr>
                <w:b/>
                <w:i/>
                <w:sz w:val="24"/>
                <w:szCs w:val="24"/>
              </w:rPr>
              <w:t xml:space="preserve">акции обыкновенные именные </w:t>
            </w:r>
            <w:r w:rsidR="00A95953">
              <w:rPr>
                <w:b/>
                <w:i/>
                <w:sz w:val="24"/>
                <w:szCs w:val="24"/>
              </w:rPr>
              <w:t xml:space="preserve">бездокументарные </w:t>
            </w:r>
            <w:r w:rsidR="00A95953" w:rsidRPr="0026129C">
              <w:rPr>
                <w:b/>
                <w:i/>
                <w:sz w:val="24"/>
                <w:szCs w:val="24"/>
              </w:rPr>
              <w:t>1-01-65057-D</w:t>
            </w:r>
            <w:r w:rsidR="00A95953">
              <w:rPr>
                <w:b/>
                <w:i/>
                <w:sz w:val="24"/>
                <w:szCs w:val="24"/>
              </w:rPr>
              <w:t xml:space="preserve"> от </w:t>
            </w:r>
            <w:r w:rsidR="00A95953" w:rsidRPr="0026129C">
              <w:rPr>
                <w:b/>
                <w:i/>
                <w:sz w:val="24"/>
                <w:szCs w:val="24"/>
              </w:rPr>
              <w:t>18.05.2004 г.</w:t>
            </w:r>
            <w:r w:rsidR="00A95953" w:rsidRPr="001B478E">
              <w:rPr>
                <w:b/>
                <w:i/>
                <w:sz w:val="24"/>
                <w:szCs w:val="24"/>
              </w:rPr>
              <w:t>, ISIN код: RU000A0DKZK3</w:t>
            </w:r>
            <w:r w:rsidR="00A95953">
              <w:rPr>
                <w:b/>
                <w:i/>
                <w:sz w:val="24"/>
                <w:szCs w:val="24"/>
              </w:rPr>
              <w:t>.</w:t>
            </w:r>
          </w:p>
          <w:p w14:paraId="737062F3" w14:textId="7719716A" w:rsidR="004F58A4" w:rsidRPr="00335908" w:rsidRDefault="00335908" w:rsidP="003144AE">
            <w:pPr>
              <w:tabs>
                <w:tab w:val="left" w:pos="4620"/>
              </w:tabs>
              <w:spacing w:after="120"/>
              <w:jc w:val="both"/>
              <w:rPr>
                <w:sz w:val="24"/>
                <w:szCs w:val="24"/>
              </w:rPr>
            </w:pPr>
            <w:r w:rsidRPr="00335908">
              <w:rPr>
                <w:sz w:val="24"/>
                <w:szCs w:val="24"/>
              </w:rPr>
              <w:t>2.10.</w:t>
            </w:r>
            <w:r w:rsidR="004F58A4" w:rsidRPr="00335908">
              <w:rPr>
                <w:sz w:val="24"/>
                <w:szCs w:val="24"/>
              </w:rPr>
              <w:t xml:space="preserve"> Лицо или орган управления эмитента, принявшее (принявший) решение о созыве общего собрания участников (акционеров) эмитента, и дата принятия решения, а если таким органом эмитента является его коллегиальный исполнительный орган или совет директоров (наблюдательный совет) - также дата составления и номер протокола заседания коллегиального исполнительного органа или совета директоров (наблюдательного совета) эмитента, на котором принято указанное решение</w:t>
            </w:r>
            <w:r w:rsidR="00A95953">
              <w:rPr>
                <w:sz w:val="24"/>
                <w:szCs w:val="24"/>
              </w:rPr>
              <w:t xml:space="preserve">: </w:t>
            </w:r>
            <w:r w:rsidR="00A95953" w:rsidRPr="008F5D6C">
              <w:rPr>
                <w:b/>
                <w:i/>
                <w:sz w:val="24"/>
                <w:szCs w:val="24"/>
              </w:rPr>
              <w:t>решени</w:t>
            </w:r>
            <w:r w:rsidR="00CB5090">
              <w:rPr>
                <w:b/>
                <w:i/>
                <w:sz w:val="24"/>
                <w:szCs w:val="24"/>
              </w:rPr>
              <w:t>я</w:t>
            </w:r>
            <w:r w:rsidR="00A95953" w:rsidRPr="008F5D6C">
              <w:rPr>
                <w:b/>
                <w:i/>
                <w:sz w:val="24"/>
                <w:szCs w:val="24"/>
              </w:rPr>
              <w:t xml:space="preserve"> принят</w:t>
            </w:r>
            <w:r w:rsidR="00CB5090">
              <w:rPr>
                <w:b/>
                <w:i/>
                <w:sz w:val="24"/>
                <w:szCs w:val="24"/>
              </w:rPr>
              <w:t>ы</w:t>
            </w:r>
            <w:r w:rsidR="00A95953" w:rsidRPr="008F5D6C">
              <w:rPr>
                <w:b/>
                <w:i/>
                <w:sz w:val="24"/>
                <w:szCs w:val="24"/>
              </w:rPr>
              <w:t xml:space="preserve"> Совет</w:t>
            </w:r>
            <w:r w:rsidR="00A95953">
              <w:rPr>
                <w:b/>
                <w:i/>
                <w:sz w:val="24"/>
                <w:szCs w:val="24"/>
              </w:rPr>
              <w:t>ом</w:t>
            </w:r>
            <w:r w:rsidR="00A95953" w:rsidRPr="008F5D6C">
              <w:rPr>
                <w:b/>
                <w:i/>
                <w:sz w:val="24"/>
                <w:szCs w:val="24"/>
              </w:rPr>
              <w:t xml:space="preserve"> директоров ПАО «Калужская сбытовая компания» </w:t>
            </w:r>
            <w:r w:rsidR="00A95953">
              <w:rPr>
                <w:b/>
                <w:i/>
                <w:sz w:val="24"/>
                <w:szCs w:val="24"/>
              </w:rPr>
              <w:t>21</w:t>
            </w:r>
            <w:r w:rsidR="00A95953" w:rsidRPr="008F5D6C">
              <w:rPr>
                <w:b/>
                <w:i/>
                <w:sz w:val="24"/>
                <w:szCs w:val="24"/>
              </w:rPr>
              <w:t xml:space="preserve"> </w:t>
            </w:r>
            <w:r w:rsidR="00A95953">
              <w:rPr>
                <w:b/>
                <w:i/>
                <w:sz w:val="24"/>
                <w:szCs w:val="24"/>
              </w:rPr>
              <w:t>апреля</w:t>
            </w:r>
            <w:r w:rsidR="00A95953" w:rsidRPr="008F5D6C">
              <w:rPr>
                <w:b/>
                <w:i/>
                <w:sz w:val="24"/>
                <w:szCs w:val="24"/>
              </w:rPr>
              <w:t xml:space="preserve"> 20</w:t>
            </w:r>
            <w:r w:rsidR="00A95953">
              <w:rPr>
                <w:b/>
                <w:i/>
                <w:sz w:val="24"/>
                <w:szCs w:val="24"/>
              </w:rPr>
              <w:t>22</w:t>
            </w:r>
            <w:r w:rsidR="00A95953" w:rsidRPr="008F5D6C">
              <w:rPr>
                <w:b/>
                <w:i/>
                <w:sz w:val="24"/>
                <w:szCs w:val="24"/>
              </w:rPr>
              <w:t xml:space="preserve"> года</w:t>
            </w:r>
            <w:r w:rsidR="00CB5090">
              <w:rPr>
                <w:b/>
                <w:i/>
                <w:sz w:val="24"/>
                <w:szCs w:val="24"/>
              </w:rPr>
              <w:t xml:space="preserve"> </w:t>
            </w:r>
            <w:r w:rsidR="00A95953" w:rsidRPr="008F5D6C">
              <w:rPr>
                <w:b/>
                <w:i/>
                <w:sz w:val="24"/>
                <w:szCs w:val="24"/>
              </w:rPr>
              <w:t xml:space="preserve">(протокол </w:t>
            </w:r>
            <w:r w:rsidR="00A95953" w:rsidRPr="003F63CF">
              <w:rPr>
                <w:b/>
                <w:i/>
                <w:sz w:val="24"/>
                <w:szCs w:val="24"/>
              </w:rPr>
              <w:t xml:space="preserve">№ </w:t>
            </w:r>
            <w:r w:rsidR="00A95953" w:rsidRPr="00A95953">
              <w:rPr>
                <w:b/>
                <w:i/>
                <w:sz w:val="24"/>
                <w:szCs w:val="24"/>
              </w:rPr>
              <w:t>237</w:t>
            </w:r>
            <w:r w:rsidR="00A95953" w:rsidRPr="003F63CF">
              <w:rPr>
                <w:b/>
                <w:i/>
                <w:sz w:val="24"/>
                <w:szCs w:val="24"/>
              </w:rPr>
              <w:t xml:space="preserve"> от </w:t>
            </w:r>
            <w:r w:rsidR="00A95953" w:rsidRPr="00B2196D">
              <w:rPr>
                <w:b/>
                <w:i/>
                <w:sz w:val="24"/>
                <w:szCs w:val="24"/>
              </w:rPr>
              <w:t>2</w:t>
            </w:r>
            <w:r w:rsidR="00A95953">
              <w:rPr>
                <w:b/>
                <w:i/>
                <w:sz w:val="24"/>
                <w:szCs w:val="24"/>
              </w:rPr>
              <w:t>2</w:t>
            </w:r>
            <w:r w:rsidR="00A95953" w:rsidRPr="00B2196D">
              <w:rPr>
                <w:b/>
                <w:i/>
                <w:sz w:val="24"/>
                <w:szCs w:val="24"/>
              </w:rPr>
              <w:t>.04.2022 г.)</w:t>
            </w:r>
            <w:r w:rsidR="00CB5090">
              <w:rPr>
                <w:b/>
                <w:i/>
                <w:sz w:val="24"/>
                <w:szCs w:val="24"/>
              </w:rPr>
              <w:t xml:space="preserve">, </w:t>
            </w:r>
            <w:r w:rsidR="00CB5090">
              <w:rPr>
                <w:b/>
                <w:i/>
                <w:sz w:val="24"/>
                <w:szCs w:val="24"/>
              </w:rPr>
              <w:t>16 мая 2022 года</w:t>
            </w:r>
            <w:r w:rsidR="00CB5090">
              <w:rPr>
                <w:b/>
                <w:i/>
                <w:sz w:val="24"/>
                <w:szCs w:val="24"/>
              </w:rPr>
              <w:t xml:space="preserve"> </w:t>
            </w:r>
            <w:r w:rsidR="00CB5090" w:rsidRPr="008F5D6C">
              <w:rPr>
                <w:b/>
                <w:i/>
                <w:sz w:val="24"/>
                <w:szCs w:val="24"/>
              </w:rPr>
              <w:t xml:space="preserve">(протокол </w:t>
            </w:r>
            <w:r w:rsidR="00CB5090" w:rsidRPr="003F63CF">
              <w:rPr>
                <w:b/>
                <w:i/>
                <w:sz w:val="24"/>
                <w:szCs w:val="24"/>
              </w:rPr>
              <w:t xml:space="preserve">№ </w:t>
            </w:r>
            <w:r w:rsidR="00CB5090" w:rsidRPr="00A95953">
              <w:rPr>
                <w:b/>
                <w:i/>
                <w:sz w:val="24"/>
                <w:szCs w:val="24"/>
              </w:rPr>
              <w:t>23</w:t>
            </w:r>
            <w:r w:rsidR="00CB5090">
              <w:rPr>
                <w:b/>
                <w:i/>
                <w:sz w:val="24"/>
                <w:szCs w:val="24"/>
              </w:rPr>
              <w:t>8</w:t>
            </w:r>
            <w:r w:rsidR="00CB5090" w:rsidRPr="003F63CF">
              <w:rPr>
                <w:b/>
                <w:i/>
                <w:sz w:val="24"/>
                <w:szCs w:val="24"/>
              </w:rPr>
              <w:t xml:space="preserve"> от </w:t>
            </w:r>
            <w:r w:rsidR="00CB5090">
              <w:rPr>
                <w:b/>
                <w:i/>
                <w:sz w:val="24"/>
                <w:szCs w:val="24"/>
              </w:rPr>
              <w:t>17</w:t>
            </w:r>
            <w:r w:rsidR="00CB5090" w:rsidRPr="00B2196D">
              <w:rPr>
                <w:b/>
                <w:i/>
                <w:sz w:val="24"/>
                <w:szCs w:val="24"/>
              </w:rPr>
              <w:t>.0</w:t>
            </w:r>
            <w:r w:rsidR="00CB5090">
              <w:rPr>
                <w:b/>
                <w:i/>
                <w:sz w:val="24"/>
                <w:szCs w:val="24"/>
              </w:rPr>
              <w:t>5</w:t>
            </w:r>
            <w:r w:rsidR="00CB5090" w:rsidRPr="00B2196D">
              <w:rPr>
                <w:b/>
                <w:i/>
                <w:sz w:val="24"/>
                <w:szCs w:val="24"/>
              </w:rPr>
              <w:t>.2022 г.)</w:t>
            </w:r>
            <w:r w:rsidR="00CB5090">
              <w:rPr>
                <w:b/>
                <w:i/>
                <w:sz w:val="24"/>
                <w:szCs w:val="24"/>
              </w:rPr>
              <w:t>.</w:t>
            </w:r>
          </w:p>
          <w:p w14:paraId="0821980E" w14:textId="77777777" w:rsidR="00E71A4E" w:rsidRDefault="00335908" w:rsidP="003144AE">
            <w:pPr>
              <w:tabs>
                <w:tab w:val="left" w:pos="4620"/>
              </w:tabs>
              <w:spacing w:after="120"/>
              <w:jc w:val="both"/>
              <w:rPr>
                <w:sz w:val="24"/>
                <w:szCs w:val="24"/>
              </w:rPr>
            </w:pPr>
            <w:r>
              <w:rPr>
                <w:sz w:val="24"/>
                <w:szCs w:val="24"/>
              </w:rPr>
              <w:t>2.11. Н</w:t>
            </w:r>
            <w:r w:rsidR="004F58A4" w:rsidRPr="004F58A4">
              <w:rPr>
                <w:sz w:val="24"/>
                <w:szCs w:val="24"/>
              </w:rPr>
              <w:t>аименование суда, вынесшего решение о понуждении эмитента провести внеочередное общее собрание участников (акционеров), дата и иные реквизиты (при наличии) такого решения, в случае если внеочередное общее собрание участников (акционеров) эмитента проводится во исполнение решения суда</w:t>
            </w:r>
            <w:r w:rsidR="00A95953">
              <w:rPr>
                <w:sz w:val="24"/>
                <w:szCs w:val="24"/>
              </w:rPr>
              <w:t xml:space="preserve">: </w:t>
            </w:r>
            <w:r w:rsidR="00A95953" w:rsidRPr="00C03263">
              <w:rPr>
                <w:b/>
                <w:i/>
                <w:sz w:val="24"/>
                <w:szCs w:val="24"/>
              </w:rPr>
              <w:t>не применимо</w:t>
            </w:r>
            <w:r w:rsidR="00A95953">
              <w:rPr>
                <w:b/>
                <w:i/>
                <w:sz w:val="24"/>
                <w:szCs w:val="24"/>
              </w:rPr>
              <w:t>.</w:t>
            </w:r>
            <w:r w:rsidR="008F5D6C">
              <w:rPr>
                <w:sz w:val="24"/>
                <w:szCs w:val="24"/>
              </w:rPr>
              <w:t xml:space="preserve"> </w:t>
            </w:r>
          </w:p>
          <w:p w14:paraId="0BD3101B" w14:textId="5ACF5D54" w:rsidR="003144AE" w:rsidRPr="003144AE" w:rsidRDefault="003144AE" w:rsidP="003144AE">
            <w:pPr>
              <w:jc w:val="both"/>
              <w:rPr>
                <w:sz w:val="24"/>
                <w:szCs w:val="24"/>
              </w:rPr>
            </w:pPr>
            <w:r>
              <w:rPr>
                <w:sz w:val="24"/>
                <w:szCs w:val="24"/>
              </w:rPr>
              <w:t xml:space="preserve">2.12. </w:t>
            </w:r>
            <w:r w:rsidRPr="003144AE">
              <w:rPr>
                <w:sz w:val="24"/>
                <w:szCs w:val="24"/>
              </w:rPr>
              <w:t>В случае если повестка дня общего собрания участников (акционеров) эмитента содержит вопрос, голосование (принятие решения) по которому может повлечь возникновение права требовать выкупа эмитентом акций определенных категорий (типов), дополнительно должны быть указаны:</w:t>
            </w:r>
          </w:p>
          <w:p w14:paraId="3B1D8612" w14:textId="7FD87683" w:rsidR="003144AE" w:rsidRDefault="003144AE" w:rsidP="003144AE">
            <w:pPr>
              <w:widowControl w:val="0"/>
              <w:autoSpaceDE w:val="0"/>
              <w:autoSpaceDN w:val="0"/>
              <w:adjustRightInd w:val="0"/>
              <w:jc w:val="both"/>
              <w:rPr>
                <w:sz w:val="24"/>
                <w:szCs w:val="24"/>
              </w:rPr>
            </w:pPr>
            <w:r>
              <w:rPr>
                <w:sz w:val="24"/>
                <w:szCs w:val="24"/>
              </w:rPr>
              <w:t xml:space="preserve">- </w:t>
            </w:r>
            <w:r w:rsidRPr="003144AE">
              <w:rPr>
                <w:sz w:val="24"/>
                <w:szCs w:val="24"/>
              </w:rPr>
              <w:t>вид ценных бумаг (акции), категория (тип) и иные идентификационные признаки выкупаемых эмитентом акций, указанные в решении о выпуске таких акций</w:t>
            </w:r>
            <w:r w:rsidR="00100FAF">
              <w:rPr>
                <w:sz w:val="24"/>
                <w:szCs w:val="24"/>
              </w:rPr>
              <w:t xml:space="preserve">: </w:t>
            </w:r>
            <w:r w:rsidR="00100FAF" w:rsidRPr="0026129C">
              <w:rPr>
                <w:b/>
                <w:i/>
                <w:sz w:val="24"/>
                <w:szCs w:val="24"/>
              </w:rPr>
              <w:t xml:space="preserve">акции обыкновенные именные </w:t>
            </w:r>
            <w:r w:rsidR="00100FAF">
              <w:rPr>
                <w:b/>
                <w:i/>
                <w:sz w:val="24"/>
                <w:szCs w:val="24"/>
              </w:rPr>
              <w:t xml:space="preserve">бездокументарные </w:t>
            </w:r>
            <w:r w:rsidR="00100FAF" w:rsidRPr="0026129C">
              <w:rPr>
                <w:b/>
                <w:i/>
                <w:sz w:val="24"/>
                <w:szCs w:val="24"/>
              </w:rPr>
              <w:t>1-01-65057-D</w:t>
            </w:r>
            <w:r w:rsidR="00100FAF">
              <w:rPr>
                <w:b/>
                <w:i/>
                <w:sz w:val="24"/>
                <w:szCs w:val="24"/>
              </w:rPr>
              <w:t xml:space="preserve"> от </w:t>
            </w:r>
            <w:r w:rsidR="00100FAF" w:rsidRPr="0026129C">
              <w:rPr>
                <w:b/>
                <w:i/>
                <w:sz w:val="24"/>
                <w:szCs w:val="24"/>
              </w:rPr>
              <w:t>18.05.2004 г.</w:t>
            </w:r>
            <w:r w:rsidR="00100FAF" w:rsidRPr="001B478E">
              <w:rPr>
                <w:b/>
                <w:i/>
                <w:sz w:val="24"/>
                <w:szCs w:val="24"/>
              </w:rPr>
              <w:t>, ISIN код: RU000A0DKZK3</w:t>
            </w:r>
            <w:r w:rsidR="00100FAF">
              <w:rPr>
                <w:b/>
                <w:i/>
                <w:sz w:val="24"/>
                <w:szCs w:val="24"/>
              </w:rPr>
              <w:t>.</w:t>
            </w:r>
          </w:p>
          <w:p w14:paraId="76AD2518" w14:textId="72D67350" w:rsidR="003144AE" w:rsidRDefault="003144AE" w:rsidP="003144AE">
            <w:pPr>
              <w:widowControl w:val="0"/>
              <w:autoSpaceDE w:val="0"/>
              <w:autoSpaceDN w:val="0"/>
              <w:adjustRightInd w:val="0"/>
              <w:jc w:val="both"/>
              <w:rPr>
                <w:sz w:val="24"/>
                <w:szCs w:val="24"/>
              </w:rPr>
            </w:pPr>
            <w:r>
              <w:rPr>
                <w:sz w:val="24"/>
                <w:szCs w:val="24"/>
              </w:rPr>
              <w:t xml:space="preserve">- </w:t>
            </w:r>
            <w:r w:rsidRPr="003144AE">
              <w:rPr>
                <w:sz w:val="24"/>
                <w:szCs w:val="24"/>
              </w:rPr>
              <w:t>сведения о цене выкупа эмитентом акций (если решение об определении цены выкупа эмитентом акций принято советом директоров (наблюдательным советом) эмитента к моменту принятия решения о повестке дня общего собрания акционеров)</w:t>
            </w:r>
            <w:r w:rsidR="00100FAF">
              <w:rPr>
                <w:sz w:val="24"/>
                <w:szCs w:val="24"/>
              </w:rPr>
              <w:t xml:space="preserve">: </w:t>
            </w:r>
            <w:r w:rsidR="00100FAF" w:rsidRPr="00100FAF">
              <w:rPr>
                <w:b/>
                <w:i/>
                <w:sz w:val="24"/>
                <w:szCs w:val="24"/>
              </w:rPr>
              <w:t>11,24 (одиннадцать рублей 24 копейки) рублей за одну обыкновенную именную акцию.</w:t>
            </w:r>
          </w:p>
          <w:p w14:paraId="7E3B5D53" w14:textId="5A89B256" w:rsidR="009E7D33" w:rsidRPr="009E7D33" w:rsidRDefault="003144AE" w:rsidP="003144AE">
            <w:pPr>
              <w:widowControl w:val="0"/>
              <w:autoSpaceDE w:val="0"/>
              <w:autoSpaceDN w:val="0"/>
              <w:adjustRightInd w:val="0"/>
              <w:jc w:val="both"/>
              <w:rPr>
                <w:b/>
                <w:i/>
                <w:sz w:val="24"/>
                <w:szCs w:val="24"/>
              </w:rPr>
            </w:pPr>
            <w:r>
              <w:rPr>
                <w:sz w:val="24"/>
                <w:szCs w:val="24"/>
              </w:rPr>
              <w:t xml:space="preserve">- </w:t>
            </w:r>
            <w:r w:rsidRPr="003144AE">
              <w:rPr>
                <w:sz w:val="24"/>
                <w:szCs w:val="24"/>
              </w:rPr>
              <w:t>сведения о порядке осуществления выкупа эмитентом акций</w:t>
            </w:r>
            <w:r w:rsidR="00100FAF">
              <w:rPr>
                <w:sz w:val="24"/>
                <w:szCs w:val="24"/>
              </w:rPr>
              <w:t>:</w:t>
            </w:r>
            <w:r w:rsidR="009E7D33">
              <w:t xml:space="preserve"> </w:t>
            </w:r>
            <w:r w:rsidR="009E7D33" w:rsidRPr="009E7D33">
              <w:rPr>
                <w:b/>
                <w:i/>
                <w:sz w:val="24"/>
                <w:szCs w:val="24"/>
              </w:rPr>
              <w:t>требование о выкупе или Отзыв требования должны быть направлены по почте по адресу: 107076, г. Москва, ул. Стромынка, д.18, корп. 5Б АО «НРК - Р.О.С.Т.» или вручено уполномоченному лицу Регистратора под роспись по адресу: г. Москва, ул. Стромынка, д.18, корп. 5Б АО «НРК - Р.О.С.Т.». Требование о выкупе должно быть предъявлено не позднее 45 дней с даты принятия общим собранием акционеров решения об одобрении крупных сделок, т.е. в период с 10 июня 2022 года по 25 июля 2022 года.</w:t>
            </w:r>
          </w:p>
          <w:p w14:paraId="6B7511A3" w14:textId="4678244D" w:rsidR="003144AE" w:rsidRPr="009E7D33" w:rsidRDefault="009E7D33" w:rsidP="003144AE">
            <w:pPr>
              <w:widowControl w:val="0"/>
              <w:autoSpaceDE w:val="0"/>
              <w:autoSpaceDN w:val="0"/>
              <w:adjustRightInd w:val="0"/>
              <w:jc w:val="both"/>
              <w:rPr>
                <w:b/>
                <w:iCs/>
                <w:sz w:val="24"/>
                <w:szCs w:val="24"/>
              </w:rPr>
            </w:pPr>
            <w:r w:rsidRPr="009E7D33">
              <w:rPr>
                <w:b/>
                <w:i/>
                <w:sz w:val="24"/>
                <w:szCs w:val="24"/>
              </w:rPr>
              <w:lastRenderedPageBreak/>
              <w:t>Акционер вправе отозвать направленное в Общество Требование о выкупе акций при условии предъявления Отзыва требования о выкупе принадлежащих ему акций (далее – Отзыв требования) не позднее 45 дней с даты принятия общим собранием акционеров решения об одобрении крупных сделок, т.е. в период с 10 июня 2022 года по 25 июля 2022 года.</w:t>
            </w:r>
            <w:r w:rsidRPr="009E7D33">
              <w:rPr>
                <w:b/>
                <w:i/>
                <w:sz w:val="24"/>
                <w:szCs w:val="24"/>
              </w:rPr>
              <w:br/>
              <w:t>Выкуп акций у акционеров, включенных в список лиц, имеющих право требовать выкупа Обществом принадлежащих им акций и предъявивших требование, будет осуществляться в течение 30 дней после истечения 45-дневного срока с даты принятия общим собранием акционеров решения об одобрении крупных сделок, т.е. в период с 26 июля 2022 года по 24 августа 2022 года.</w:t>
            </w:r>
          </w:p>
          <w:p w14:paraId="284BA85D" w14:textId="09D8B8D2" w:rsidR="003144AE" w:rsidRPr="006C014A" w:rsidRDefault="003144AE" w:rsidP="003144AE">
            <w:pPr>
              <w:tabs>
                <w:tab w:val="left" w:pos="4620"/>
              </w:tabs>
              <w:spacing w:after="120"/>
              <w:jc w:val="both"/>
              <w:rPr>
                <w:sz w:val="24"/>
                <w:szCs w:val="24"/>
              </w:rPr>
            </w:pPr>
            <w:r>
              <w:rPr>
                <w:sz w:val="24"/>
                <w:szCs w:val="24"/>
              </w:rPr>
              <w:t xml:space="preserve">- </w:t>
            </w:r>
            <w:r w:rsidRPr="003144AE">
              <w:rPr>
                <w:sz w:val="24"/>
                <w:szCs w:val="24"/>
              </w:rPr>
              <w:t>дата окончания срока, установленного для предъявления требований акционеров о выкупе эмитентом принадлежащих им акций</w:t>
            </w:r>
            <w:r w:rsidR="009E7D33">
              <w:rPr>
                <w:sz w:val="24"/>
                <w:szCs w:val="24"/>
              </w:rPr>
              <w:t xml:space="preserve">: </w:t>
            </w:r>
            <w:r w:rsidR="009E7D33" w:rsidRPr="009E7D33">
              <w:rPr>
                <w:b/>
                <w:bCs/>
                <w:i/>
                <w:iCs/>
                <w:sz w:val="24"/>
                <w:szCs w:val="24"/>
              </w:rPr>
              <w:t>25 июля 2022 года.</w:t>
            </w:r>
          </w:p>
        </w:tc>
      </w:tr>
    </w:tbl>
    <w:p w14:paraId="3EBE1701" w14:textId="77777777" w:rsidR="008C48F3" w:rsidRPr="00112376" w:rsidRDefault="008C48F3" w:rsidP="008C48F3">
      <w:pPr>
        <w:pStyle w:val="prilozhenie"/>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3"/>
      </w:tblGrid>
      <w:tr w:rsidR="008C48F3" w:rsidRPr="007C3E3C" w14:paraId="1E148211" w14:textId="77777777" w:rsidTr="007A64B0">
        <w:tc>
          <w:tcPr>
            <w:tcW w:w="10193" w:type="dxa"/>
            <w:tcBorders>
              <w:top w:val="single" w:sz="4" w:space="0" w:color="auto"/>
              <w:left w:val="single" w:sz="4" w:space="0" w:color="auto"/>
              <w:bottom w:val="single" w:sz="4" w:space="0" w:color="auto"/>
              <w:right w:val="single" w:sz="4" w:space="0" w:color="auto"/>
            </w:tcBorders>
          </w:tcPr>
          <w:p w14:paraId="1D854E2B" w14:textId="77777777" w:rsidR="008C48F3" w:rsidRPr="007C3E3C" w:rsidRDefault="008C48F3" w:rsidP="001458D7">
            <w:pPr>
              <w:pStyle w:val="prilozhenie"/>
              <w:ind w:firstLine="0"/>
              <w:jc w:val="center"/>
            </w:pPr>
            <w:r w:rsidRPr="007C3E3C">
              <w:t>3. Подпись</w:t>
            </w:r>
          </w:p>
        </w:tc>
      </w:tr>
      <w:tr w:rsidR="008C48F3" w:rsidRPr="007C3E3C" w14:paraId="11DF7552" w14:textId="77777777" w:rsidTr="007A64B0">
        <w:tc>
          <w:tcPr>
            <w:tcW w:w="10193" w:type="dxa"/>
            <w:tcBorders>
              <w:top w:val="single" w:sz="4" w:space="0" w:color="auto"/>
              <w:left w:val="single" w:sz="4" w:space="0" w:color="auto"/>
              <w:bottom w:val="single" w:sz="4" w:space="0" w:color="auto"/>
              <w:right w:val="single" w:sz="4" w:space="0" w:color="auto"/>
            </w:tcBorders>
          </w:tcPr>
          <w:p w14:paraId="13CE93BB" w14:textId="77777777" w:rsidR="0075081C" w:rsidRPr="007C3E3C" w:rsidRDefault="008C48F3" w:rsidP="001458D7">
            <w:pPr>
              <w:pStyle w:val="prilozhenie"/>
              <w:ind w:firstLine="0"/>
            </w:pPr>
            <w:r w:rsidRPr="007C3E3C">
              <w:t xml:space="preserve">3.1. </w:t>
            </w:r>
            <w:r w:rsidR="0075081C" w:rsidRPr="007C3E3C">
              <w:t>Генеральный директор</w:t>
            </w:r>
          </w:p>
          <w:p w14:paraId="77062055" w14:textId="16018FCE" w:rsidR="008C48F3" w:rsidRPr="007C3E3C" w:rsidRDefault="00965998" w:rsidP="001458D7">
            <w:pPr>
              <w:pStyle w:val="prilozhenie"/>
              <w:ind w:firstLine="0"/>
            </w:pPr>
            <w:r>
              <w:t>П</w:t>
            </w:r>
            <w:r w:rsidR="0075081C" w:rsidRPr="007C3E3C">
              <w:t xml:space="preserve">АО «Калужская сбытовая </w:t>
            </w:r>
            <w:proofErr w:type="gramStart"/>
            <w:r w:rsidR="0075081C" w:rsidRPr="007C3E3C">
              <w:t>компания»</w:t>
            </w:r>
            <w:r w:rsidR="008F5D6C">
              <w:t xml:space="preserve">   </w:t>
            </w:r>
            <w:proofErr w:type="gramEnd"/>
            <w:r w:rsidR="008F5D6C">
              <w:t xml:space="preserve">            </w:t>
            </w:r>
            <w:r w:rsidR="008C48F3" w:rsidRPr="007C3E3C">
              <w:t>______________</w:t>
            </w:r>
            <w:r w:rsidR="008F5D6C">
              <w:t xml:space="preserve">              </w:t>
            </w:r>
            <w:r w:rsidR="00BD3BC1">
              <w:t xml:space="preserve"> </w:t>
            </w:r>
            <w:r w:rsidR="00361931">
              <w:t>Г.В. Новикова</w:t>
            </w:r>
          </w:p>
          <w:p w14:paraId="41134DF2" w14:textId="63E157C2" w:rsidR="008C48F3" w:rsidRPr="007C3E3C" w:rsidRDefault="008F5D6C" w:rsidP="001458D7">
            <w:pPr>
              <w:pStyle w:val="prilozhenie"/>
              <w:ind w:firstLine="0"/>
              <w:rPr>
                <w:sz w:val="20"/>
                <w:szCs w:val="20"/>
              </w:rPr>
            </w:pPr>
            <w:r>
              <w:rPr>
                <w:sz w:val="20"/>
                <w:szCs w:val="20"/>
              </w:rPr>
              <w:t xml:space="preserve">                                                        </w:t>
            </w:r>
            <w:r w:rsidR="003F63CF">
              <w:rPr>
                <w:sz w:val="20"/>
                <w:szCs w:val="20"/>
              </w:rPr>
              <w:t xml:space="preserve">                     </w:t>
            </w:r>
            <w:r>
              <w:rPr>
                <w:sz w:val="20"/>
                <w:szCs w:val="20"/>
              </w:rPr>
              <w:t xml:space="preserve">          </w:t>
            </w:r>
            <w:r w:rsidR="00C337BC">
              <w:rPr>
                <w:sz w:val="20"/>
                <w:szCs w:val="20"/>
              </w:rPr>
              <w:t xml:space="preserve">                    </w:t>
            </w:r>
            <w:r w:rsidR="00EC3F2B" w:rsidRPr="007C3E3C">
              <w:rPr>
                <w:sz w:val="20"/>
                <w:szCs w:val="20"/>
              </w:rPr>
              <w:t>(</w:t>
            </w:r>
            <w:r w:rsidR="008C48F3" w:rsidRPr="007C3E3C">
              <w:rPr>
                <w:sz w:val="20"/>
                <w:szCs w:val="20"/>
              </w:rPr>
              <w:t>подпись)</w:t>
            </w:r>
          </w:p>
          <w:p w14:paraId="1CA21A81" w14:textId="4DEBD742" w:rsidR="001B478E" w:rsidRPr="007C3E3C" w:rsidRDefault="00E45009" w:rsidP="003F63CF">
            <w:pPr>
              <w:pStyle w:val="prilozhenie"/>
              <w:spacing w:after="120"/>
              <w:ind w:firstLine="0"/>
            </w:pPr>
            <w:r w:rsidRPr="007C3E3C">
              <w:t>3.2.</w:t>
            </w:r>
            <w:r w:rsidR="008C48F3" w:rsidRPr="007C3E3C">
              <w:t xml:space="preserve"> «</w:t>
            </w:r>
            <w:r w:rsidR="006C014A">
              <w:t>17</w:t>
            </w:r>
            <w:r w:rsidR="008C48F3" w:rsidRPr="007C3E3C">
              <w:t xml:space="preserve">» </w:t>
            </w:r>
            <w:r w:rsidR="006C014A">
              <w:t>м</w:t>
            </w:r>
            <w:r w:rsidR="00361931">
              <w:t>ая</w:t>
            </w:r>
            <w:r w:rsidR="008C48F3" w:rsidRPr="007C3E3C">
              <w:t xml:space="preserve"> 20</w:t>
            </w:r>
            <w:r w:rsidR="00194833">
              <w:t>2</w:t>
            </w:r>
            <w:r w:rsidR="00361931">
              <w:t>2</w:t>
            </w:r>
            <w:r w:rsidR="008C48F3" w:rsidRPr="007C3E3C">
              <w:t xml:space="preserve"> г.</w:t>
            </w:r>
            <w:r w:rsidR="008F5D6C">
              <w:t xml:space="preserve"> </w:t>
            </w:r>
            <w:r w:rsidR="00965998">
              <w:t xml:space="preserve"> </w:t>
            </w:r>
          </w:p>
        </w:tc>
      </w:tr>
    </w:tbl>
    <w:p w14:paraId="44A495F1" w14:textId="77777777" w:rsidR="008C48F3" w:rsidRPr="007C3E3C" w:rsidRDefault="008C48F3" w:rsidP="005E2CB6">
      <w:pPr>
        <w:pStyle w:val="prilozhenie"/>
        <w:ind w:firstLine="0"/>
      </w:pPr>
    </w:p>
    <w:sectPr w:rsidR="008C48F3" w:rsidRPr="007C3E3C" w:rsidSect="00462728">
      <w:footerReference w:type="even" r:id="rId8"/>
      <w:footerReference w:type="default" r:id="rId9"/>
      <w:pgSz w:w="11906" w:h="16838"/>
      <w:pgMar w:top="567" w:right="386" w:bottom="426"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0582" w14:textId="77777777" w:rsidR="009E3A91" w:rsidRDefault="009E3A91">
      <w:r>
        <w:separator/>
      </w:r>
    </w:p>
  </w:endnote>
  <w:endnote w:type="continuationSeparator" w:id="0">
    <w:p w14:paraId="5BBF5864" w14:textId="77777777" w:rsidR="009E3A91" w:rsidRDefault="009E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8243" w14:textId="77777777" w:rsidR="00B8541E" w:rsidRDefault="0062554F" w:rsidP="003F23DF">
    <w:pPr>
      <w:pStyle w:val="a9"/>
      <w:framePr w:wrap="around" w:vAnchor="text" w:hAnchor="margin" w:xAlign="right" w:y="1"/>
      <w:rPr>
        <w:rStyle w:val="ab"/>
      </w:rPr>
    </w:pPr>
    <w:r>
      <w:rPr>
        <w:rStyle w:val="ab"/>
      </w:rPr>
      <w:fldChar w:fldCharType="begin"/>
    </w:r>
    <w:r w:rsidR="00B8541E">
      <w:rPr>
        <w:rStyle w:val="ab"/>
      </w:rPr>
      <w:instrText xml:space="preserve">PAGE  </w:instrText>
    </w:r>
    <w:r>
      <w:rPr>
        <w:rStyle w:val="ab"/>
      </w:rPr>
      <w:fldChar w:fldCharType="end"/>
    </w:r>
  </w:p>
  <w:p w14:paraId="6AC72B97" w14:textId="77777777" w:rsidR="00B8541E" w:rsidRDefault="00B8541E" w:rsidP="007F2092">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3F7F" w14:textId="77777777" w:rsidR="00FD0E79" w:rsidRDefault="00AC4145">
    <w:pPr>
      <w:pStyle w:val="a9"/>
      <w:jc w:val="right"/>
    </w:pPr>
    <w:r>
      <w:fldChar w:fldCharType="begin"/>
    </w:r>
    <w:r>
      <w:instrText xml:space="preserve"> PAGE   \* MERGEFORMAT </w:instrText>
    </w:r>
    <w:r>
      <w:fldChar w:fldCharType="separate"/>
    </w:r>
    <w:r w:rsidR="006E5B39">
      <w:rPr>
        <w:noProof/>
      </w:rPr>
      <w:t>1</w:t>
    </w:r>
    <w:r>
      <w:rPr>
        <w:noProof/>
      </w:rPr>
      <w:fldChar w:fldCharType="end"/>
    </w:r>
  </w:p>
  <w:p w14:paraId="51EDB6BD" w14:textId="77777777" w:rsidR="00B8541E" w:rsidRDefault="00B8541E" w:rsidP="007F209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0E94" w14:textId="77777777" w:rsidR="009E3A91" w:rsidRDefault="009E3A91">
      <w:r>
        <w:separator/>
      </w:r>
    </w:p>
  </w:footnote>
  <w:footnote w:type="continuationSeparator" w:id="0">
    <w:p w14:paraId="0968695C" w14:textId="77777777" w:rsidR="009E3A91" w:rsidRDefault="009E3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E1C"/>
    <w:multiLevelType w:val="multilevel"/>
    <w:tmpl w:val="B06CD5EE"/>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62674D"/>
    <w:multiLevelType w:val="hybridMultilevel"/>
    <w:tmpl w:val="957EA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23C1F"/>
    <w:multiLevelType w:val="multilevel"/>
    <w:tmpl w:val="56A09D8A"/>
    <w:lvl w:ilvl="0">
      <w:start w:val="1"/>
      <w:numFmt w:val="decimal"/>
      <w:lvlText w:val="%1."/>
      <w:lvlJc w:val="left"/>
      <w:pPr>
        <w:tabs>
          <w:tab w:val="num" w:pos="648"/>
        </w:tabs>
        <w:ind w:left="0" w:firstLine="0"/>
      </w:pPr>
      <w:rPr>
        <w:rFonts w:ascii="Times New Roman" w:eastAsia="Times New Roman" w:hAnsi="Times New Roman" w:cs="Times New Roman"/>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8B3A23"/>
    <w:multiLevelType w:val="hybridMultilevel"/>
    <w:tmpl w:val="41C0F440"/>
    <w:lvl w:ilvl="0" w:tplc="6178B4BC">
      <w:start w:val="1"/>
      <w:numFmt w:val="bullet"/>
      <w:lvlText w:val="-"/>
      <w:lvlJc w:val="left"/>
      <w:pPr>
        <w:tabs>
          <w:tab w:val="num" w:pos="1245"/>
        </w:tabs>
        <w:ind w:left="1245" w:hanging="7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ED77C40"/>
    <w:multiLevelType w:val="hybridMultilevel"/>
    <w:tmpl w:val="EB3616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4237AA"/>
    <w:multiLevelType w:val="multilevel"/>
    <w:tmpl w:val="3ACC17A0"/>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6" w15:restartNumberingAfterBreak="0">
    <w:nsid w:val="11762222"/>
    <w:multiLevelType w:val="multilevel"/>
    <w:tmpl w:val="BFFCA836"/>
    <w:lvl w:ilvl="0">
      <w:start w:val="1"/>
      <w:numFmt w:val="decimal"/>
      <w:lvlText w:val="%1."/>
      <w:lvlJc w:val="left"/>
      <w:pPr>
        <w:tabs>
          <w:tab w:val="num" w:pos="648"/>
        </w:tabs>
        <w:ind w:left="648"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DB7E3F"/>
    <w:multiLevelType w:val="hybridMultilevel"/>
    <w:tmpl w:val="F9561A60"/>
    <w:lvl w:ilvl="0" w:tplc="D1DA34C4">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062A68"/>
    <w:multiLevelType w:val="hybridMultilevel"/>
    <w:tmpl w:val="E64EE8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A304F97"/>
    <w:multiLevelType w:val="hybridMultilevel"/>
    <w:tmpl w:val="144625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B8A3DEB"/>
    <w:multiLevelType w:val="singleLevel"/>
    <w:tmpl w:val="27DEEA6C"/>
    <w:lvl w:ilvl="0">
      <w:start w:val="1"/>
      <w:numFmt w:val="bullet"/>
      <w:lvlText w:val="-"/>
      <w:lvlJc w:val="left"/>
      <w:pPr>
        <w:tabs>
          <w:tab w:val="num" w:pos="720"/>
        </w:tabs>
        <w:ind w:left="720" w:hanging="360"/>
      </w:pPr>
      <w:rPr>
        <w:rFonts w:hint="default"/>
      </w:rPr>
    </w:lvl>
  </w:abstractNum>
  <w:abstractNum w:abstractNumId="11" w15:restartNumberingAfterBreak="0">
    <w:nsid w:val="1E3E6995"/>
    <w:multiLevelType w:val="multilevel"/>
    <w:tmpl w:val="728CD016"/>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665E41"/>
    <w:multiLevelType w:val="multilevel"/>
    <w:tmpl w:val="81E0D332"/>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5A175C"/>
    <w:multiLevelType w:val="multilevel"/>
    <w:tmpl w:val="7254895C"/>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8452602"/>
    <w:multiLevelType w:val="hybridMultilevel"/>
    <w:tmpl w:val="A43E62C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9F71936"/>
    <w:multiLevelType w:val="hybridMultilevel"/>
    <w:tmpl w:val="A21A690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15:restartNumberingAfterBreak="0">
    <w:nsid w:val="2B120FC2"/>
    <w:multiLevelType w:val="multilevel"/>
    <w:tmpl w:val="329AC202"/>
    <w:lvl w:ilvl="0">
      <w:start w:val="1"/>
      <w:numFmt w:val="decimal"/>
      <w:lvlText w:val="%1."/>
      <w:lvlJc w:val="left"/>
      <w:pPr>
        <w:tabs>
          <w:tab w:val="num" w:pos="648"/>
        </w:tabs>
        <w:ind w:left="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8576ED"/>
    <w:multiLevelType w:val="hybridMultilevel"/>
    <w:tmpl w:val="651EB6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3546178"/>
    <w:multiLevelType w:val="multilevel"/>
    <w:tmpl w:val="4D60DE5A"/>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F77CB4"/>
    <w:multiLevelType w:val="hybridMultilevel"/>
    <w:tmpl w:val="D89200A0"/>
    <w:lvl w:ilvl="0" w:tplc="429EF1EA">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73D3C61"/>
    <w:multiLevelType w:val="hybridMultilevel"/>
    <w:tmpl w:val="D33C629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7CD4ED4"/>
    <w:multiLevelType w:val="hybridMultilevel"/>
    <w:tmpl w:val="A26C813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15:restartNumberingAfterBreak="0">
    <w:nsid w:val="4EEE40AC"/>
    <w:multiLevelType w:val="multilevel"/>
    <w:tmpl w:val="84AAD65A"/>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06049AC"/>
    <w:multiLevelType w:val="multilevel"/>
    <w:tmpl w:val="1B8AD9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590AEC"/>
    <w:multiLevelType w:val="multilevel"/>
    <w:tmpl w:val="5240F030"/>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1C5286B"/>
    <w:multiLevelType w:val="hybridMultilevel"/>
    <w:tmpl w:val="A14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6CA4932"/>
    <w:multiLevelType w:val="multilevel"/>
    <w:tmpl w:val="9E78F66C"/>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B64FD0"/>
    <w:multiLevelType w:val="hybridMultilevel"/>
    <w:tmpl w:val="3ACC17A0"/>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28" w15:restartNumberingAfterBreak="0">
    <w:nsid w:val="61C47349"/>
    <w:multiLevelType w:val="hybridMultilevel"/>
    <w:tmpl w:val="756E7BB6"/>
    <w:lvl w:ilvl="0" w:tplc="D1600A50">
      <w:start w:val="1"/>
      <w:numFmt w:val="decimal"/>
      <w:lvlText w:val="%1."/>
      <w:lvlJc w:val="left"/>
      <w:pPr>
        <w:tabs>
          <w:tab w:val="num" w:pos="720"/>
        </w:tabs>
        <w:ind w:left="720" w:hanging="360"/>
      </w:pPr>
      <w:rPr>
        <w:rFonts w:hint="default"/>
        <w:b/>
        <w:sz w:val="22"/>
      </w:rPr>
    </w:lvl>
    <w:lvl w:ilvl="1" w:tplc="6BF405BA">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45963F7"/>
    <w:multiLevelType w:val="multilevel"/>
    <w:tmpl w:val="E81AB0DC"/>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F0A1F4D"/>
    <w:multiLevelType w:val="multilevel"/>
    <w:tmpl w:val="F9561A60"/>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6CE7F1E"/>
    <w:multiLevelType w:val="multilevel"/>
    <w:tmpl w:val="7264F504"/>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AF42608"/>
    <w:multiLevelType w:val="multilevel"/>
    <w:tmpl w:val="A08CBB94"/>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09838317">
    <w:abstractNumId w:val="10"/>
  </w:num>
  <w:num w:numId="2" w16cid:durableId="218369697">
    <w:abstractNumId w:val="7"/>
  </w:num>
  <w:num w:numId="3" w16cid:durableId="1752308953">
    <w:abstractNumId w:val="6"/>
  </w:num>
  <w:num w:numId="4" w16cid:durableId="1036614121">
    <w:abstractNumId w:val="16"/>
  </w:num>
  <w:num w:numId="5" w16cid:durableId="1933392553">
    <w:abstractNumId w:val="2"/>
  </w:num>
  <w:num w:numId="6" w16cid:durableId="1934893477">
    <w:abstractNumId w:val="12"/>
  </w:num>
  <w:num w:numId="7" w16cid:durableId="1565602554">
    <w:abstractNumId w:val="18"/>
  </w:num>
  <w:num w:numId="8" w16cid:durableId="319430328">
    <w:abstractNumId w:val="29"/>
  </w:num>
  <w:num w:numId="9" w16cid:durableId="1771195482">
    <w:abstractNumId w:val="13"/>
  </w:num>
  <w:num w:numId="10" w16cid:durableId="1120145721">
    <w:abstractNumId w:val="0"/>
  </w:num>
  <w:num w:numId="11" w16cid:durableId="332689225">
    <w:abstractNumId w:val="24"/>
  </w:num>
  <w:num w:numId="12" w16cid:durableId="1037045571">
    <w:abstractNumId w:val="11"/>
  </w:num>
  <w:num w:numId="13" w16cid:durableId="2004624253">
    <w:abstractNumId w:val="26"/>
  </w:num>
  <w:num w:numId="14" w16cid:durableId="525368074">
    <w:abstractNumId w:val="32"/>
  </w:num>
  <w:num w:numId="15" w16cid:durableId="620497248">
    <w:abstractNumId w:val="22"/>
  </w:num>
  <w:num w:numId="16" w16cid:durableId="1489133956">
    <w:abstractNumId w:val="31"/>
  </w:num>
  <w:num w:numId="17" w16cid:durableId="732193858">
    <w:abstractNumId w:val="30"/>
  </w:num>
  <w:num w:numId="18" w16cid:durableId="2043171667">
    <w:abstractNumId w:val="4"/>
  </w:num>
  <w:num w:numId="19" w16cid:durableId="851341635">
    <w:abstractNumId w:val="14"/>
  </w:num>
  <w:num w:numId="20" w16cid:durableId="879440594">
    <w:abstractNumId w:val="20"/>
  </w:num>
  <w:num w:numId="21" w16cid:durableId="1841965543">
    <w:abstractNumId w:val="9"/>
  </w:num>
  <w:num w:numId="22" w16cid:durableId="1317565837">
    <w:abstractNumId w:val="25"/>
  </w:num>
  <w:num w:numId="23" w16cid:durableId="1037050039">
    <w:abstractNumId w:val="27"/>
  </w:num>
  <w:num w:numId="24" w16cid:durableId="1513833368">
    <w:abstractNumId w:val="5"/>
  </w:num>
  <w:num w:numId="25" w16cid:durableId="1131021973">
    <w:abstractNumId w:val="17"/>
  </w:num>
  <w:num w:numId="26" w16cid:durableId="217713162">
    <w:abstractNumId w:val="8"/>
  </w:num>
  <w:num w:numId="27" w16cid:durableId="1422095762">
    <w:abstractNumId w:val="3"/>
  </w:num>
  <w:num w:numId="28" w16cid:durableId="1742562841">
    <w:abstractNumId w:val="19"/>
  </w:num>
  <w:num w:numId="29" w16cid:durableId="1079056081">
    <w:abstractNumId w:val="28"/>
  </w:num>
  <w:num w:numId="30" w16cid:durableId="763837885">
    <w:abstractNumId w:val="1"/>
  </w:num>
  <w:num w:numId="31" w16cid:durableId="1626885800">
    <w:abstractNumId w:val="21"/>
  </w:num>
  <w:num w:numId="32" w16cid:durableId="1701318251">
    <w:abstractNumId w:val="23"/>
  </w:num>
  <w:num w:numId="33" w16cid:durableId="7778005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F3"/>
    <w:rsid w:val="00002429"/>
    <w:rsid w:val="000169AC"/>
    <w:rsid w:val="0002238B"/>
    <w:rsid w:val="00025460"/>
    <w:rsid w:val="00030A29"/>
    <w:rsid w:val="0003754A"/>
    <w:rsid w:val="00037580"/>
    <w:rsid w:val="00075A9B"/>
    <w:rsid w:val="000A69C5"/>
    <w:rsid w:val="000B30D9"/>
    <w:rsid w:val="000C62B9"/>
    <w:rsid w:val="000D1865"/>
    <w:rsid w:val="00100FAF"/>
    <w:rsid w:val="00112376"/>
    <w:rsid w:val="00112C87"/>
    <w:rsid w:val="00125DE7"/>
    <w:rsid w:val="001340FA"/>
    <w:rsid w:val="00141688"/>
    <w:rsid w:val="001458D7"/>
    <w:rsid w:val="001566F2"/>
    <w:rsid w:val="00172F9D"/>
    <w:rsid w:val="00176BFC"/>
    <w:rsid w:val="0018230B"/>
    <w:rsid w:val="00186EB0"/>
    <w:rsid w:val="00194833"/>
    <w:rsid w:val="001B478E"/>
    <w:rsid w:val="001C0009"/>
    <w:rsid w:val="001C3F96"/>
    <w:rsid w:val="00230B34"/>
    <w:rsid w:val="002338DD"/>
    <w:rsid w:val="002511D8"/>
    <w:rsid w:val="0026129C"/>
    <w:rsid w:val="0026429E"/>
    <w:rsid w:val="00265AED"/>
    <w:rsid w:val="00275E3E"/>
    <w:rsid w:val="00280B8F"/>
    <w:rsid w:val="0029315A"/>
    <w:rsid w:val="00293706"/>
    <w:rsid w:val="002B3D96"/>
    <w:rsid w:val="002E1E92"/>
    <w:rsid w:val="002F2C67"/>
    <w:rsid w:val="002F3CB6"/>
    <w:rsid w:val="00302DD6"/>
    <w:rsid w:val="003144AE"/>
    <w:rsid w:val="00335908"/>
    <w:rsid w:val="00361931"/>
    <w:rsid w:val="003726E4"/>
    <w:rsid w:val="00374E24"/>
    <w:rsid w:val="003763FA"/>
    <w:rsid w:val="00377B95"/>
    <w:rsid w:val="00377CC0"/>
    <w:rsid w:val="0038159C"/>
    <w:rsid w:val="0039070C"/>
    <w:rsid w:val="003E2655"/>
    <w:rsid w:val="003E7EC2"/>
    <w:rsid w:val="003F02D2"/>
    <w:rsid w:val="003F23DF"/>
    <w:rsid w:val="003F434D"/>
    <w:rsid w:val="003F5F25"/>
    <w:rsid w:val="003F63CF"/>
    <w:rsid w:val="004003D1"/>
    <w:rsid w:val="00404428"/>
    <w:rsid w:val="00407EED"/>
    <w:rsid w:val="0043661A"/>
    <w:rsid w:val="00454542"/>
    <w:rsid w:val="00460FA0"/>
    <w:rsid w:val="00462728"/>
    <w:rsid w:val="00477834"/>
    <w:rsid w:val="00486100"/>
    <w:rsid w:val="00494A2C"/>
    <w:rsid w:val="004B6F52"/>
    <w:rsid w:val="004D48E8"/>
    <w:rsid w:val="004D68F3"/>
    <w:rsid w:val="004F2D57"/>
    <w:rsid w:val="004F58A4"/>
    <w:rsid w:val="00501313"/>
    <w:rsid w:val="0051184F"/>
    <w:rsid w:val="0051371D"/>
    <w:rsid w:val="00515B41"/>
    <w:rsid w:val="005224D1"/>
    <w:rsid w:val="005440C0"/>
    <w:rsid w:val="00553772"/>
    <w:rsid w:val="00584E29"/>
    <w:rsid w:val="005864B6"/>
    <w:rsid w:val="005952B6"/>
    <w:rsid w:val="005B729C"/>
    <w:rsid w:val="005C1FC6"/>
    <w:rsid w:val="005D48DE"/>
    <w:rsid w:val="005E2CB6"/>
    <w:rsid w:val="005E5B90"/>
    <w:rsid w:val="00615FCA"/>
    <w:rsid w:val="00617B6B"/>
    <w:rsid w:val="0062554F"/>
    <w:rsid w:val="00643677"/>
    <w:rsid w:val="00645F3C"/>
    <w:rsid w:val="00653676"/>
    <w:rsid w:val="006548B2"/>
    <w:rsid w:val="0066071C"/>
    <w:rsid w:val="006866A8"/>
    <w:rsid w:val="0069231F"/>
    <w:rsid w:val="00692BC6"/>
    <w:rsid w:val="00696D02"/>
    <w:rsid w:val="006A77B2"/>
    <w:rsid w:val="006A7E6F"/>
    <w:rsid w:val="006C014A"/>
    <w:rsid w:val="006D3E19"/>
    <w:rsid w:val="006D4887"/>
    <w:rsid w:val="006D6E50"/>
    <w:rsid w:val="006E2470"/>
    <w:rsid w:val="006E5B39"/>
    <w:rsid w:val="006F71EA"/>
    <w:rsid w:val="00726404"/>
    <w:rsid w:val="0075081C"/>
    <w:rsid w:val="00752598"/>
    <w:rsid w:val="00757472"/>
    <w:rsid w:val="00776796"/>
    <w:rsid w:val="007A64B0"/>
    <w:rsid w:val="007B1776"/>
    <w:rsid w:val="007C3E3C"/>
    <w:rsid w:val="007D2BD2"/>
    <w:rsid w:val="007D5463"/>
    <w:rsid w:val="007D6F0F"/>
    <w:rsid w:val="007D7071"/>
    <w:rsid w:val="007F2092"/>
    <w:rsid w:val="00801631"/>
    <w:rsid w:val="00810A45"/>
    <w:rsid w:val="0082231B"/>
    <w:rsid w:val="00823769"/>
    <w:rsid w:val="008253BB"/>
    <w:rsid w:val="0084228F"/>
    <w:rsid w:val="00847C39"/>
    <w:rsid w:val="00861D75"/>
    <w:rsid w:val="00864BF8"/>
    <w:rsid w:val="0088660C"/>
    <w:rsid w:val="00894269"/>
    <w:rsid w:val="008A1EE9"/>
    <w:rsid w:val="008B210E"/>
    <w:rsid w:val="008B43D5"/>
    <w:rsid w:val="008B5956"/>
    <w:rsid w:val="008B781E"/>
    <w:rsid w:val="008C0934"/>
    <w:rsid w:val="008C1B3D"/>
    <w:rsid w:val="008C48F3"/>
    <w:rsid w:val="008C554E"/>
    <w:rsid w:val="008D3D2F"/>
    <w:rsid w:val="008F0B79"/>
    <w:rsid w:val="008F5D6C"/>
    <w:rsid w:val="008F630B"/>
    <w:rsid w:val="008F6AB5"/>
    <w:rsid w:val="00907731"/>
    <w:rsid w:val="00913329"/>
    <w:rsid w:val="00913A93"/>
    <w:rsid w:val="00922B4A"/>
    <w:rsid w:val="009324BD"/>
    <w:rsid w:val="0093617C"/>
    <w:rsid w:val="00940AA2"/>
    <w:rsid w:val="00965998"/>
    <w:rsid w:val="009827E0"/>
    <w:rsid w:val="009B2069"/>
    <w:rsid w:val="009C0357"/>
    <w:rsid w:val="009D40A7"/>
    <w:rsid w:val="009E3A91"/>
    <w:rsid w:val="009E7D33"/>
    <w:rsid w:val="009F46A9"/>
    <w:rsid w:val="00A06555"/>
    <w:rsid w:val="00A93F4F"/>
    <w:rsid w:val="00A95953"/>
    <w:rsid w:val="00A961A2"/>
    <w:rsid w:val="00AC3B8C"/>
    <w:rsid w:val="00AC3BA2"/>
    <w:rsid w:val="00AC4145"/>
    <w:rsid w:val="00AE29C0"/>
    <w:rsid w:val="00AE2C07"/>
    <w:rsid w:val="00AE4981"/>
    <w:rsid w:val="00AF0CB9"/>
    <w:rsid w:val="00AF333A"/>
    <w:rsid w:val="00B00102"/>
    <w:rsid w:val="00B01C0E"/>
    <w:rsid w:val="00B112FA"/>
    <w:rsid w:val="00B17403"/>
    <w:rsid w:val="00B2196D"/>
    <w:rsid w:val="00B2459C"/>
    <w:rsid w:val="00B62CAE"/>
    <w:rsid w:val="00B84D7C"/>
    <w:rsid w:val="00B8541E"/>
    <w:rsid w:val="00B906E1"/>
    <w:rsid w:val="00B94D11"/>
    <w:rsid w:val="00B96B94"/>
    <w:rsid w:val="00BD3BC1"/>
    <w:rsid w:val="00BF24F4"/>
    <w:rsid w:val="00BF483E"/>
    <w:rsid w:val="00BF632C"/>
    <w:rsid w:val="00C03263"/>
    <w:rsid w:val="00C261FF"/>
    <w:rsid w:val="00C3051F"/>
    <w:rsid w:val="00C321D7"/>
    <w:rsid w:val="00C337BC"/>
    <w:rsid w:val="00C36214"/>
    <w:rsid w:val="00C46422"/>
    <w:rsid w:val="00C67281"/>
    <w:rsid w:val="00C67F8B"/>
    <w:rsid w:val="00C83128"/>
    <w:rsid w:val="00CA36DF"/>
    <w:rsid w:val="00CB5090"/>
    <w:rsid w:val="00CC4210"/>
    <w:rsid w:val="00CC4F96"/>
    <w:rsid w:val="00CD57C2"/>
    <w:rsid w:val="00CE1C9E"/>
    <w:rsid w:val="00CE4627"/>
    <w:rsid w:val="00CF0F37"/>
    <w:rsid w:val="00CF1A07"/>
    <w:rsid w:val="00CF23DD"/>
    <w:rsid w:val="00D22697"/>
    <w:rsid w:val="00D310A7"/>
    <w:rsid w:val="00D377B3"/>
    <w:rsid w:val="00D37A4D"/>
    <w:rsid w:val="00D40E36"/>
    <w:rsid w:val="00D474B6"/>
    <w:rsid w:val="00D533B8"/>
    <w:rsid w:val="00D5562C"/>
    <w:rsid w:val="00D82F9D"/>
    <w:rsid w:val="00DB0332"/>
    <w:rsid w:val="00DC1ED5"/>
    <w:rsid w:val="00DD51BA"/>
    <w:rsid w:val="00DE25E7"/>
    <w:rsid w:val="00E12BFE"/>
    <w:rsid w:val="00E1778A"/>
    <w:rsid w:val="00E31490"/>
    <w:rsid w:val="00E362A5"/>
    <w:rsid w:val="00E42EC1"/>
    <w:rsid w:val="00E439DD"/>
    <w:rsid w:val="00E45009"/>
    <w:rsid w:val="00E5294B"/>
    <w:rsid w:val="00E5684C"/>
    <w:rsid w:val="00E71A4E"/>
    <w:rsid w:val="00E74E16"/>
    <w:rsid w:val="00E7569D"/>
    <w:rsid w:val="00E839E2"/>
    <w:rsid w:val="00EA350E"/>
    <w:rsid w:val="00EB66FA"/>
    <w:rsid w:val="00EC0CF9"/>
    <w:rsid w:val="00EC3F2B"/>
    <w:rsid w:val="00ED0C63"/>
    <w:rsid w:val="00ED0FD9"/>
    <w:rsid w:val="00ED1A79"/>
    <w:rsid w:val="00ED2AFB"/>
    <w:rsid w:val="00EF4256"/>
    <w:rsid w:val="00EF6BB7"/>
    <w:rsid w:val="00F011BF"/>
    <w:rsid w:val="00F05521"/>
    <w:rsid w:val="00F13312"/>
    <w:rsid w:val="00F1495C"/>
    <w:rsid w:val="00F21766"/>
    <w:rsid w:val="00F25D6F"/>
    <w:rsid w:val="00F56020"/>
    <w:rsid w:val="00F618B8"/>
    <w:rsid w:val="00F725B5"/>
    <w:rsid w:val="00F855B8"/>
    <w:rsid w:val="00F85B62"/>
    <w:rsid w:val="00F8787E"/>
    <w:rsid w:val="00FA5162"/>
    <w:rsid w:val="00FB6A1B"/>
    <w:rsid w:val="00FC1630"/>
    <w:rsid w:val="00FC60A9"/>
    <w:rsid w:val="00FD0E79"/>
    <w:rsid w:val="00FD433D"/>
    <w:rsid w:val="00FE2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2DCB1"/>
  <w15:docId w15:val="{4332068E-209F-45A9-864F-E330F001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48F3"/>
    <w:rPr>
      <w:lang w:eastAsia="en-US"/>
    </w:rPr>
  </w:style>
  <w:style w:type="paragraph" w:styleId="1">
    <w:name w:val="heading 1"/>
    <w:basedOn w:val="a"/>
    <w:next w:val="a"/>
    <w:qFormat/>
    <w:rsid w:val="00C3051F"/>
    <w:pPr>
      <w:keepNext/>
      <w:spacing w:before="240" w:after="60"/>
      <w:outlineLvl w:val="0"/>
    </w:pPr>
    <w:rPr>
      <w:rFonts w:ascii="Arial" w:hAnsi="Arial" w:cs="Arial"/>
      <w:b/>
      <w:bCs/>
      <w:kern w:val="32"/>
      <w:sz w:val="32"/>
      <w:szCs w:val="32"/>
    </w:rPr>
  </w:style>
  <w:style w:type="paragraph" w:styleId="3">
    <w:name w:val="heading 3"/>
    <w:basedOn w:val="a"/>
    <w:next w:val="a"/>
    <w:qFormat/>
    <w:rsid w:val="00C3051F"/>
    <w:pPr>
      <w:keepNext/>
      <w:spacing w:before="240" w:after="60"/>
      <w:outlineLvl w:val="2"/>
    </w:pPr>
    <w:rPr>
      <w:rFonts w:ascii="Arial" w:hAnsi="Arial" w:cs="Arial"/>
      <w:b/>
      <w:bCs/>
      <w:sz w:val="26"/>
      <w:szCs w:val="26"/>
      <w:lang w:eastAsia="ru-RU"/>
    </w:rPr>
  </w:style>
  <w:style w:type="paragraph" w:styleId="8">
    <w:name w:val="heading 8"/>
    <w:basedOn w:val="a"/>
    <w:next w:val="a"/>
    <w:qFormat/>
    <w:rsid w:val="00C3051F"/>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8C48F3"/>
    <w:pPr>
      <w:ind w:firstLine="709"/>
      <w:jc w:val="both"/>
    </w:pPr>
    <w:rPr>
      <w:sz w:val="24"/>
      <w:szCs w:val="24"/>
    </w:rPr>
  </w:style>
  <w:style w:type="paragraph" w:customStyle="1" w:styleId="prilozhenieglava">
    <w:name w:val="prilozhenie glava"/>
    <w:basedOn w:val="a"/>
    <w:rsid w:val="008C48F3"/>
    <w:pPr>
      <w:spacing w:before="240" w:after="240"/>
      <w:jc w:val="center"/>
    </w:pPr>
    <w:rPr>
      <w:b/>
      <w:bCs/>
      <w:caps/>
      <w:sz w:val="24"/>
      <w:szCs w:val="24"/>
    </w:rPr>
  </w:style>
  <w:style w:type="paragraph" w:customStyle="1" w:styleId="ConsNormal">
    <w:name w:val="ConsNormal"/>
    <w:rsid w:val="00801631"/>
    <w:pPr>
      <w:autoSpaceDE w:val="0"/>
      <w:autoSpaceDN w:val="0"/>
      <w:ind w:right="19771" w:firstLine="539"/>
      <w:jc w:val="both"/>
    </w:pPr>
    <w:rPr>
      <w:rFonts w:ascii="Courier New" w:hAnsi="Courier New" w:cs="Courier New"/>
      <w:lang w:val="en-US"/>
    </w:rPr>
  </w:style>
  <w:style w:type="paragraph" w:styleId="30">
    <w:name w:val="Body Text 3"/>
    <w:basedOn w:val="a"/>
    <w:rsid w:val="00752598"/>
    <w:pPr>
      <w:tabs>
        <w:tab w:val="left" w:pos="2977"/>
      </w:tabs>
    </w:pPr>
    <w:rPr>
      <w:b/>
      <w:bCs/>
      <w:sz w:val="28"/>
      <w:szCs w:val="28"/>
      <w:lang w:eastAsia="ru-RU"/>
    </w:rPr>
  </w:style>
  <w:style w:type="paragraph" w:customStyle="1" w:styleId="Prikaz">
    <w:name w:val="Prikaz"/>
    <w:basedOn w:val="a"/>
    <w:rsid w:val="005224D1"/>
    <w:pPr>
      <w:ind w:firstLine="709"/>
      <w:jc w:val="both"/>
    </w:pPr>
    <w:rPr>
      <w:sz w:val="28"/>
      <w:szCs w:val="28"/>
    </w:rPr>
  </w:style>
  <w:style w:type="character" w:styleId="a3">
    <w:name w:val="Hyperlink"/>
    <w:basedOn w:val="a0"/>
    <w:rsid w:val="00AE4981"/>
    <w:rPr>
      <w:b w:val="0"/>
      <w:bCs w:val="0"/>
      <w:color w:val="0F6198"/>
      <w:u w:val="single"/>
    </w:rPr>
  </w:style>
  <w:style w:type="character" w:styleId="a4">
    <w:name w:val="Emphasis"/>
    <w:basedOn w:val="a0"/>
    <w:qFormat/>
    <w:rsid w:val="00AE4981"/>
    <w:rPr>
      <w:i/>
      <w:iCs/>
    </w:rPr>
  </w:style>
  <w:style w:type="paragraph" w:styleId="a5">
    <w:name w:val="Body Text"/>
    <w:aliases w:val="body text,Основной текст Знак,Iniiaiie oaeno Ciae,A=&gt;2=&gt;9 B5:AB,A=&gt;2=&gt;9 B5:AB =0:,B5:AB B01"/>
    <w:basedOn w:val="a"/>
    <w:rsid w:val="00D22697"/>
    <w:pPr>
      <w:jc w:val="center"/>
    </w:pPr>
    <w:rPr>
      <w:b/>
      <w:sz w:val="28"/>
      <w:lang w:eastAsia="ru-RU"/>
    </w:rPr>
  </w:style>
  <w:style w:type="paragraph" w:styleId="2">
    <w:name w:val="Body Text Indent 2"/>
    <w:basedOn w:val="a"/>
    <w:rsid w:val="00D22697"/>
    <w:pPr>
      <w:ind w:firstLine="720"/>
      <w:jc w:val="both"/>
    </w:pPr>
    <w:rPr>
      <w:b/>
      <w:sz w:val="24"/>
      <w:lang w:eastAsia="ru-RU"/>
    </w:rPr>
  </w:style>
  <w:style w:type="paragraph" w:styleId="a6">
    <w:name w:val="envelope address"/>
    <w:basedOn w:val="a5"/>
    <w:rsid w:val="00D22697"/>
    <w:pPr>
      <w:keepLines/>
      <w:jc w:val="left"/>
    </w:pPr>
    <w:rPr>
      <w:b w:val="0"/>
      <w:sz w:val="24"/>
    </w:rPr>
  </w:style>
  <w:style w:type="paragraph" w:customStyle="1" w:styleId="a7">
    <w:name w:val="Знак"/>
    <w:basedOn w:val="a"/>
    <w:rsid w:val="00AE2C07"/>
    <w:pPr>
      <w:spacing w:after="160" w:line="240" w:lineRule="exact"/>
    </w:pPr>
    <w:rPr>
      <w:rFonts w:ascii="Verdana" w:hAnsi="Verdana" w:cs="Verdana"/>
      <w:lang w:val="en-US"/>
    </w:rPr>
  </w:style>
  <w:style w:type="paragraph" w:styleId="a8">
    <w:name w:val="Normal (Web)"/>
    <w:basedOn w:val="a"/>
    <w:rsid w:val="00AE2C07"/>
    <w:pPr>
      <w:spacing w:before="140" w:after="140"/>
    </w:pPr>
    <w:rPr>
      <w:sz w:val="24"/>
      <w:szCs w:val="24"/>
      <w:lang w:eastAsia="ru-RU"/>
    </w:rPr>
  </w:style>
  <w:style w:type="paragraph" w:styleId="31">
    <w:name w:val="Body Text Indent 3"/>
    <w:basedOn w:val="a"/>
    <w:rsid w:val="00AE2C07"/>
    <w:pPr>
      <w:spacing w:after="120"/>
      <w:ind w:left="283"/>
    </w:pPr>
    <w:rPr>
      <w:sz w:val="16"/>
      <w:szCs w:val="16"/>
      <w:lang w:eastAsia="ru-RU"/>
    </w:rPr>
  </w:style>
  <w:style w:type="paragraph" w:styleId="a9">
    <w:name w:val="footer"/>
    <w:basedOn w:val="a"/>
    <w:link w:val="aa"/>
    <w:uiPriority w:val="99"/>
    <w:rsid w:val="007F2092"/>
    <w:pPr>
      <w:tabs>
        <w:tab w:val="center" w:pos="4677"/>
        <w:tab w:val="right" w:pos="9355"/>
      </w:tabs>
    </w:pPr>
  </w:style>
  <w:style w:type="character" w:styleId="ab">
    <w:name w:val="page number"/>
    <w:basedOn w:val="a0"/>
    <w:rsid w:val="007F2092"/>
  </w:style>
  <w:style w:type="paragraph" w:styleId="ac">
    <w:name w:val="header"/>
    <w:basedOn w:val="a"/>
    <w:rsid w:val="005E2CB6"/>
    <w:pPr>
      <w:tabs>
        <w:tab w:val="center" w:pos="4677"/>
        <w:tab w:val="right" w:pos="9355"/>
      </w:tabs>
    </w:pPr>
  </w:style>
  <w:style w:type="paragraph" w:customStyle="1" w:styleId="20">
    <w:name w:val="Стиль2"/>
    <w:basedOn w:val="1"/>
    <w:next w:val="a"/>
    <w:autoRedefine/>
    <w:rsid w:val="00C3051F"/>
    <w:pPr>
      <w:keepNext w:val="0"/>
      <w:spacing w:before="0" w:after="0"/>
      <w:jc w:val="center"/>
      <w:outlineLvl w:val="9"/>
    </w:pPr>
    <w:rPr>
      <w:rFonts w:ascii="Times New Roman" w:hAnsi="Times New Roman" w:cs="Times New Roman"/>
      <w:b w:val="0"/>
      <w:bCs w:val="0"/>
      <w:kern w:val="0"/>
      <w:sz w:val="24"/>
      <w:szCs w:val="24"/>
      <w:lang w:eastAsia="ru-RU"/>
    </w:rPr>
  </w:style>
  <w:style w:type="paragraph" w:styleId="ad">
    <w:name w:val="Title"/>
    <w:basedOn w:val="a"/>
    <w:qFormat/>
    <w:rsid w:val="0002238B"/>
    <w:pPr>
      <w:spacing w:before="240" w:after="60"/>
      <w:jc w:val="center"/>
      <w:outlineLvl w:val="0"/>
    </w:pPr>
    <w:rPr>
      <w:rFonts w:ascii="Arial" w:hAnsi="Arial" w:cs="Arial"/>
      <w:b/>
      <w:bCs/>
      <w:kern w:val="28"/>
      <w:sz w:val="32"/>
      <w:szCs w:val="32"/>
    </w:rPr>
  </w:style>
  <w:style w:type="character" w:customStyle="1" w:styleId="ae">
    <w:name w:val="Сравнение редакций. Добавленный фрагмент"/>
    <w:uiPriority w:val="99"/>
    <w:rsid w:val="002E1E92"/>
    <w:rPr>
      <w:color w:val="000000"/>
      <w:shd w:val="clear" w:color="auto" w:fill="C1D7FF"/>
    </w:rPr>
  </w:style>
  <w:style w:type="character" w:customStyle="1" w:styleId="aa">
    <w:name w:val="Нижний колонтитул Знак"/>
    <w:basedOn w:val="a0"/>
    <w:link w:val="a9"/>
    <w:uiPriority w:val="99"/>
    <w:rsid w:val="00FD0E79"/>
    <w:rPr>
      <w:lang w:eastAsia="en-US"/>
    </w:rPr>
  </w:style>
  <w:style w:type="paragraph" w:styleId="af">
    <w:name w:val="List Paragraph"/>
    <w:basedOn w:val="a"/>
    <w:uiPriority w:val="34"/>
    <w:qFormat/>
    <w:rsid w:val="008B781E"/>
    <w:pPr>
      <w:ind w:left="720"/>
      <w:contextualSpacing/>
    </w:pPr>
    <w:rPr>
      <w:lang w:eastAsia="ru-RU"/>
    </w:rPr>
  </w:style>
  <w:style w:type="paragraph" w:styleId="af0">
    <w:name w:val="No Spacing"/>
    <w:uiPriority w:val="1"/>
    <w:qFormat/>
    <w:rsid w:val="008B781E"/>
    <w:rPr>
      <w:rFonts w:ascii="Calibri" w:eastAsia="Calibri" w:hAnsi="Calibri"/>
      <w:sz w:val="22"/>
      <w:szCs w:val="22"/>
      <w:lang w:eastAsia="en-US"/>
    </w:rPr>
  </w:style>
  <w:style w:type="character" w:customStyle="1" w:styleId="af1">
    <w:name w:val="Гипертекстовая ссылка"/>
    <w:basedOn w:val="a0"/>
    <w:uiPriority w:val="99"/>
    <w:rsid w:val="003144AE"/>
    <w:rPr>
      <w:rFonts w:cs="Times New Roman"/>
      <w:b w:val="0"/>
      <w:color w:val="106BBE"/>
    </w:rPr>
  </w:style>
  <w:style w:type="character" w:customStyle="1" w:styleId="object">
    <w:name w:val="object"/>
    <w:basedOn w:val="a0"/>
    <w:rsid w:val="00100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050616">
      <w:bodyDiv w:val="1"/>
      <w:marLeft w:val="0"/>
      <w:marRight w:val="0"/>
      <w:marTop w:val="0"/>
      <w:marBottom w:val="0"/>
      <w:divBdr>
        <w:top w:val="none" w:sz="0" w:space="0" w:color="auto"/>
        <w:left w:val="none" w:sz="0" w:space="0" w:color="auto"/>
        <w:bottom w:val="none" w:sz="0" w:space="0" w:color="auto"/>
        <w:right w:val="none" w:sz="0" w:space="0" w:color="auto"/>
      </w:divBdr>
    </w:div>
    <w:div w:id="17118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5F2EB-68EE-40B2-A6B7-2570804A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1227</Words>
  <Characters>6998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Сообщение о сведениях,</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сведениях,</dc:title>
  <dc:creator>Cel1700-CORPS</dc:creator>
  <cp:lastModifiedBy>Захарова Наталья Сергеевна</cp:lastModifiedBy>
  <cp:revision>16</cp:revision>
  <cp:lastPrinted>2022-04-22T11:07:00Z</cp:lastPrinted>
  <dcterms:created xsi:type="dcterms:W3CDTF">2022-04-21T13:06:00Z</dcterms:created>
  <dcterms:modified xsi:type="dcterms:W3CDTF">2022-05-17T08:33:00Z</dcterms:modified>
</cp:coreProperties>
</file>