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FCC8" w14:textId="77777777" w:rsidR="00986497" w:rsidRPr="00830512" w:rsidRDefault="005E6FCC" w:rsidP="00D22697">
      <w:pPr>
        <w:pStyle w:val="prilozhenieglava"/>
        <w:spacing w:before="0" w:after="0"/>
        <w:rPr>
          <w:caps w:val="0"/>
          <w:sz w:val="21"/>
          <w:szCs w:val="21"/>
        </w:rPr>
      </w:pPr>
      <w:r w:rsidRPr="00830512">
        <w:rPr>
          <w:caps w:val="0"/>
          <w:sz w:val="21"/>
          <w:szCs w:val="21"/>
        </w:rPr>
        <w:t xml:space="preserve">Сообщение </w:t>
      </w:r>
      <w:r w:rsidR="00986497" w:rsidRPr="00830512">
        <w:rPr>
          <w:caps w:val="0"/>
          <w:sz w:val="21"/>
          <w:szCs w:val="21"/>
        </w:rPr>
        <w:t>об иных событиях (действиях), оказывающих, по мнению эмитента,</w:t>
      </w:r>
    </w:p>
    <w:p w14:paraId="0AFA665F" w14:textId="1E486DCC" w:rsidR="00C111A5" w:rsidRPr="00830512" w:rsidRDefault="00986497" w:rsidP="00D22697">
      <w:pPr>
        <w:pStyle w:val="prilozhenieglava"/>
        <w:spacing w:before="0" w:after="0"/>
        <w:rPr>
          <w:caps w:val="0"/>
          <w:sz w:val="21"/>
          <w:szCs w:val="21"/>
        </w:rPr>
      </w:pPr>
      <w:r w:rsidRPr="00830512">
        <w:rPr>
          <w:caps w:val="0"/>
          <w:sz w:val="21"/>
          <w:szCs w:val="21"/>
        </w:rPr>
        <w:t>существенное влияние на стоимость или котировки его ценных бумаг</w:t>
      </w:r>
    </w:p>
    <w:p w14:paraId="4335F140" w14:textId="77777777" w:rsidR="00C111A5" w:rsidRPr="000B08BF" w:rsidRDefault="00C111A5" w:rsidP="008C48F3">
      <w:pPr>
        <w:pStyle w:val="prilozhenie"/>
        <w:rPr>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5492"/>
      </w:tblGrid>
      <w:tr w:rsidR="008C48F3" w:rsidRPr="00DC630D" w14:paraId="2DBD701B" w14:textId="77777777" w:rsidTr="0031580B">
        <w:tc>
          <w:tcPr>
            <w:tcW w:w="10490" w:type="dxa"/>
            <w:gridSpan w:val="2"/>
            <w:tcBorders>
              <w:top w:val="single" w:sz="4" w:space="0" w:color="auto"/>
              <w:left w:val="single" w:sz="4" w:space="0" w:color="auto"/>
              <w:bottom w:val="single" w:sz="4" w:space="0" w:color="auto"/>
              <w:right w:val="single" w:sz="4" w:space="0" w:color="auto"/>
            </w:tcBorders>
          </w:tcPr>
          <w:p w14:paraId="0774FA92" w14:textId="77777777" w:rsidR="008C48F3" w:rsidRPr="00DC630D" w:rsidRDefault="008C48F3" w:rsidP="001458D7">
            <w:pPr>
              <w:pStyle w:val="prilozhenie"/>
              <w:ind w:firstLine="0"/>
              <w:jc w:val="center"/>
              <w:rPr>
                <w:sz w:val="21"/>
                <w:szCs w:val="21"/>
              </w:rPr>
            </w:pPr>
            <w:r w:rsidRPr="00DC630D">
              <w:rPr>
                <w:sz w:val="21"/>
                <w:szCs w:val="21"/>
              </w:rPr>
              <w:t>1. Общие сведения</w:t>
            </w:r>
          </w:p>
        </w:tc>
      </w:tr>
      <w:tr w:rsidR="000A0C71" w:rsidRPr="00DC630D" w14:paraId="6F1FCBB1" w14:textId="77777777" w:rsidTr="0031580B">
        <w:tc>
          <w:tcPr>
            <w:tcW w:w="4998" w:type="dxa"/>
            <w:tcBorders>
              <w:top w:val="single" w:sz="4" w:space="0" w:color="auto"/>
              <w:left w:val="single" w:sz="4" w:space="0" w:color="auto"/>
              <w:bottom w:val="single" w:sz="4" w:space="0" w:color="auto"/>
              <w:right w:val="single" w:sz="4" w:space="0" w:color="auto"/>
            </w:tcBorders>
          </w:tcPr>
          <w:p w14:paraId="57829712" w14:textId="4EB69D02" w:rsidR="000A0C71" w:rsidRPr="00DC630D" w:rsidRDefault="000A0C71" w:rsidP="000A0C71">
            <w:pPr>
              <w:pStyle w:val="prilozhenie"/>
              <w:ind w:firstLine="0"/>
              <w:jc w:val="left"/>
              <w:rPr>
                <w:sz w:val="21"/>
                <w:szCs w:val="21"/>
                <w:lang w:eastAsia="ru-RU"/>
              </w:rPr>
            </w:pPr>
            <w:r w:rsidRPr="00DC630D">
              <w:rPr>
                <w:sz w:val="21"/>
                <w:szCs w:val="21"/>
                <w:lang w:eastAsia="ru-RU"/>
              </w:rPr>
              <w:t>1.1. Полное фирменное наименование эмитента</w:t>
            </w:r>
          </w:p>
        </w:tc>
        <w:tc>
          <w:tcPr>
            <w:tcW w:w="5492" w:type="dxa"/>
            <w:tcBorders>
              <w:top w:val="single" w:sz="4" w:space="0" w:color="auto"/>
              <w:left w:val="single" w:sz="4" w:space="0" w:color="auto"/>
              <w:bottom w:val="single" w:sz="4" w:space="0" w:color="auto"/>
              <w:right w:val="single" w:sz="4" w:space="0" w:color="auto"/>
            </w:tcBorders>
            <w:vAlign w:val="center"/>
          </w:tcPr>
          <w:p w14:paraId="22D236A1" w14:textId="77777777" w:rsidR="000A0C71" w:rsidRPr="00DC630D" w:rsidRDefault="000A0C71" w:rsidP="000A0C71">
            <w:pPr>
              <w:ind w:left="85" w:right="85"/>
              <w:jc w:val="center"/>
              <w:rPr>
                <w:b/>
                <w:bCs/>
                <w:sz w:val="21"/>
                <w:szCs w:val="21"/>
                <w:lang w:eastAsia="ru-RU"/>
              </w:rPr>
            </w:pPr>
            <w:r w:rsidRPr="00DC630D">
              <w:rPr>
                <w:b/>
                <w:bCs/>
                <w:sz w:val="21"/>
                <w:szCs w:val="21"/>
                <w:lang w:eastAsia="ru-RU"/>
              </w:rPr>
              <w:t>Публичное акционерное общество</w:t>
            </w:r>
          </w:p>
          <w:p w14:paraId="07EB7623" w14:textId="75867E66" w:rsidR="000A0C71" w:rsidRPr="00DC630D" w:rsidRDefault="000A0C71" w:rsidP="000A0C71">
            <w:pPr>
              <w:pStyle w:val="prilozhenie"/>
              <w:ind w:firstLine="0"/>
              <w:jc w:val="center"/>
              <w:rPr>
                <w:b/>
                <w:bCs/>
                <w:sz w:val="21"/>
                <w:szCs w:val="21"/>
                <w:lang w:eastAsia="ru-RU"/>
              </w:rPr>
            </w:pPr>
            <w:r w:rsidRPr="00DC630D">
              <w:rPr>
                <w:b/>
                <w:bCs/>
                <w:sz w:val="21"/>
                <w:szCs w:val="21"/>
                <w:lang w:eastAsia="ru-RU"/>
              </w:rPr>
              <w:t>«Калужская сбытовая компания»</w:t>
            </w:r>
          </w:p>
        </w:tc>
      </w:tr>
      <w:tr w:rsidR="000A0C71" w:rsidRPr="00DC630D" w14:paraId="7AF88821" w14:textId="77777777" w:rsidTr="0031580B">
        <w:tc>
          <w:tcPr>
            <w:tcW w:w="4998" w:type="dxa"/>
            <w:tcBorders>
              <w:top w:val="single" w:sz="4" w:space="0" w:color="auto"/>
              <w:left w:val="single" w:sz="4" w:space="0" w:color="auto"/>
              <w:bottom w:val="single" w:sz="4" w:space="0" w:color="auto"/>
              <w:right w:val="single" w:sz="4" w:space="0" w:color="auto"/>
            </w:tcBorders>
          </w:tcPr>
          <w:p w14:paraId="31D6413C" w14:textId="5E90B8DD" w:rsidR="000A0C71" w:rsidRPr="00DC630D" w:rsidRDefault="000A0C71" w:rsidP="000A0C71">
            <w:pPr>
              <w:pStyle w:val="prilozhenie"/>
              <w:ind w:firstLine="0"/>
              <w:jc w:val="left"/>
              <w:rPr>
                <w:sz w:val="21"/>
                <w:szCs w:val="21"/>
                <w:lang w:eastAsia="ru-RU"/>
              </w:rPr>
            </w:pPr>
            <w:r w:rsidRPr="00DC630D">
              <w:rPr>
                <w:sz w:val="21"/>
                <w:szCs w:val="21"/>
                <w:lang w:eastAsia="ru-RU"/>
              </w:rPr>
              <w:t xml:space="preserve">1.2. </w:t>
            </w:r>
            <w:r w:rsidR="000218EB" w:rsidRPr="00DC630D">
              <w:rPr>
                <w:sz w:val="21"/>
                <w:szCs w:val="21"/>
              </w:rPr>
              <w:t>Адрес эмитента, указанный в едином государственном реестре юридических лиц</w:t>
            </w:r>
          </w:p>
        </w:tc>
        <w:tc>
          <w:tcPr>
            <w:tcW w:w="5492" w:type="dxa"/>
            <w:tcBorders>
              <w:top w:val="single" w:sz="4" w:space="0" w:color="auto"/>
              <w:left w:val="single" w:sz="4" w:space="0" w:color="auto"/>
              <w:bottom w:val="single" w:sz="4" w:space="0" w:color="auto"/>
              <w:right w:val="single" w:sz="4" w:space="0" w:color="auto"/>
            </w:tcBorders>
            <w:vAlign w:val="center"/>
          </w:tcPr>
          <w:p w14:paraId="03915F10" w14:textId="599D619A" w:rsidR="000A0C71" w:rsidRPr="00DC630D" w:rsidRDefault="000A0C71" w:rsidP="000A0C71">
            <w:pPr>
              <w:pStyle w:val="prilozhenie"/>
              <w:ind w:firstLine="0"/>
              <w:jc w:val="center"/>
              <w:rPr>
                <w:b/>
                <w:bCs/>
                <w:sz w:val="21"/>
                <w:szCs w:val="21"/>
                <w:lang w:eastAsia="ru-RU"/>
              </w:rPr>
            </w:pPr>
            <w:r w:rsidRPr="00DC630D">
              <w:rPr>
                <w:b/>
                <w:bCs/>
                <w:sz w:val="21"/>
                <w:szCs w:val="21"/>
                <w:lang w:eastAsia="ru-RU"/>
              </w:rPr>
              <w:t>Российская Федерация, г. Калуга, пер. Суворова, д. 8</w:t>
            </w:r>
          </w:p>
        </w:tc>
      </w:tr>
      <w:tr w:rsidR="000A0C71" w:rsidRPr="00DC630D" w14:paraId="48F2B25F" w14:textId="77777777" w:rsidTr="0031580B">
        <w:tc>
          <w:tcPr>
            <w:tcW w:w="4998" w:type="dxa"/>
            <w:tcBorders>
              <w:top w:val="single" w:sz="4" w:space="0" w:color="auto"/>
              <w:left w:val="single" w:sz="4" w:space="0" w:color="auto"/>
              <w:bottom w:val="single" w:sz="4" w:space="0" w:color="auto"/>
              <w:right w:val="single" w:sz="4" w:space="0" w:color="auto"/>
            </w:tcBorders>
          </w:tcPr>
          <w:p w14:paraId="2B8B5758" w14:textId="67804400" w:rsidR="000A0C71" w:rsidRPr="00DC630D" w:rsidRDefault="000A0C71" w:rsidP="000A0C71">
            <w:pPr>
              <w:pStyle w:val="prilozhenie"/>
              <w:ind w:firstLine="0"/>
              <w:jc w:val="left"/>
              <w:rPr>
                <w:sz w:val="21"/>
                <w:szCs w:val="21"/>
                <w:lang w:eastAsia="ru-RU"/>
              </w:rPr>
            </w:pPr>
            <w:r w:rsidRPr="00DC630D">
              <w:rPr>
                <w:sz w:val="21"/>
                <w:szCs w:val="21"/>
                <w:lang w:eastAsia="ru-RU"/>
              </w:rPr>
              <w:t xml:space="preserve">1.3. </w:t>
            </w:r>
            <w:r w:rsidR="00902919" w:rsidRPr="00DC630D">
              <w:rPr>
                <w:sz w:val="21"/>
                <w:szCs w:val="21"/>
              </w:rPr>
              <w:t>Основной государственный регистрационный номер (ОГРН) эмитента</w:t>
            </w:r>
          </w:p>
        </w:tc>
        <w:tc>
          <w:tcPr>
            <w:tcW w:w="5492" w:type="dxa"/>
            <w:tcBorders>
              <w:top w:val="single" w:sz="4" w:space="0" w:color="auto"/>
              <w:left w:val="single" w:sz="4" w:space="0" w:color="auto"/>
              <w:bottom w:val="single" w:sz="4" w:space="0" w:color="auto"/>
              <w:right w:val="single" w:sz="4" w:space="0" w:color="auto"/>
            </w:tcBorders>
            <w:vAlign w:val="center"/>
          </w:tcPr>
          <w:p w14:paraId="1BA2A077" w14:textId="1BDCDB35" w:rsidR="000A0C71" w:rsidRPr="00DC630D" w:rsidRDefault="000A0C71" w:rsidP="000A0C71">
            <w:pPr>
              <w:pStyle w:val="prilozhenie"/>
              <w:ind w:firstLine="0"/>
              <w:jc w:val="center"/>
              <w:rPr>
                <w:b/>
                <w:bCs/>
                <w:sz w:val="21"/>
                <w:szCs w:val="21"/>
                <w:lang w:eastAsia="ru-RU"/>
              </w:rPr>
            </w:pPr>
            <w:r w:rsidRPr="00DC630D">
              <w:rPr>
                <w:b/>
                <w:bCs/>
                <w:sz w:val="21"/>
                <w:szCs w:val="21"/>
                <w:lang w:eastAsia="ru-RU"/>
              </w:rPr>
              <w:t>1044004751746</w:t>
            </w:r>
          </w:p>
        </w:tc>
      </w:tr>
      <w:tr w:rsidR="000A0C71" w:rsidRPr="00DC630D" w14:paraId="095B594C" w14:textId="77777777" w:rsidTr="0031580B">
        <w:tc>
          <w:tcPr>
            <w:tcW w:w="4998" w:type="dxa"/>
            <w:tcBorders>
              <w:top w:val="single" w:sz="4" w:space="0" w:color="auto"/>
              <w:left w:val="single" w:sz="4" w:space="0" w:color="auto"/>
              <w:bottom w:val="single" w:sz="4" w:space="0" w:color="auto"/>
              <w:right w:val="single" w:sz="4" w:space="0" w:color="auto"/>
            </w:tcBorders>
          </w:tcPr>
          <w:p w14:paraId="21B1C8BF" w14:textId="53E7E8A4" w:rsidR="000A0C71" w:rsidRPr="00DC630D" w:rsidRDefault="000A0C71" w:rsidP="000A0C71">
            <w:pPr>
              <w:pStyle w:val="prilozhenie"/>
              <w:ind w:firstLine="0"/>
              <w:jc w:val="left"/>
              <w:rPr>
                <w:sz w:val="21"/>
                <w:szCs w:val="21"/>
                <w:lang w:eastAsia="ru-RU"/>
              </w:rPr>
            </w:pPr>
            <w:r w:rsidRPr="00DC630D">
              <w:rPr>
                <w:sz w:val="21"/>
                <w:szCs w:val="21"/>
                <w:lang w:eastAsia="ru-RU"/>
              </w:rPr>
              <w:t xml:space="preserve">1.4. </w:t>
            </w:r>
            <w:r w:rsidR="00902919" w:rsidRPr="00DC630D">
              <w:rPr>
                <w:sz w:val="21"/>
                <w:szCs w:val="21"/>
              </w:rPr>
              <w:t>Идентификационный номер налогоплательщика (ИНН) эмитента</w:t>
            </w:r>
          </w:p>
        </w:tc>
        <w:tc>
          <w:tcPr>
            <w:tcW w:w="5492" w:type="dxa"/>
            <w:tcBorders>
              <w:top w:val="single" w:sz="4" w:space="0" w:color="auto"/>
              <w:left w:val="single" w:sz="4" w:space="0" w:color="auto"/>
              <w:bottom w:val="single" w:sz="4" w:space="0" w:color="auto"/>
              <w:right w:val="single" w:sz="4" w:space="0" w:color="auto"/>
            </w:tcBorders>
            <w:vAlign w:val="center"/>
          </w:tcPr>
          <w:p w14:paraId="3C6EFFE2" w14:textId="74964C0E" w:rsidR="000A0C71" w:rsidRPr="00DC630D" w:rsidRDefault="000A0C71" w:rsidP="000A0C71">
            <w:pPr>
              <w:pStyle w:val="prilozhenie"/>
              <w:ind w:firstLine="0"/>
              <w:jc w:val="center"/>
              <w:rPr>
                <w:b/>
                <w:bCs/>
                <w:sz w:val="21"/>
                <w:szCs w:val="21"/>
                <w:lang w:eastAsia="ru-RU"/>
              </w:rPr>
            </w:pPr>
            <w:r w:rsidRPr="00DC630D">
              <w:rPr>
                <w:b/>
                <w:bCs/>
                <w:sz w:val="21"/>
                <w:szCs w:val="21"/>
                <w:lang w:eastAsia="ru-RU"/>
              </w:rPr>
              <w:t>4029030252</w:t>
            </w:r>
          </w:p>
        </w:tc>
      </w:tr>
      <w:tr w:rsidR="000A0C71" w:rsidRPr="00DC630D" w14:paraId="5C1665D8" w14:textId="77777777" w:rsidTr="0031580B">
        <w:tc>
          <w:tcPr>
            <w:tcW w:w="4998" w:type="dxa"/>
            <w:tcBorders>
              <w:top w:val="single" w:sz="4" w:space="0" w:color="auto"/>
              <w:left w:val="single" w:sz="4" w:space="0" w:color="auto"/>
              <w:bottom w:val="single" w:sz="4" w:space="0" w:color="auto"/>
              <w:right w:val="single" w:sz="4" w:space="0" w:color="auto"/>
            </w:tcBorders>
          </w:tcPr>
          <w:p w14:paraId="107D6412" w14:textId="5FA73DCE" w:rsidR="000A0C71" w:rsidRPr="00DC630D" w:rsidRDefault="000A0C71" w:rsidP="000A0C71">
            <w:pPr>
              <w:pStyle w:val="prilozhenie"/>
              <w:ind w:firstLine="0"/>
              <w:jc w:val="left"/>
              <w:rPr>
                <w:sz w:val="21"/>
                <w:szCs w:val="21"/>
                <w:lang w:eastAsia="ru-RU"/>
              </w:rPr>
            </w:pPr>
            <w:r w:rsidRPr="00DC630D">
              <w:rPr>
                <w:sz w:val="21"/>
                <w:szCs w:val="21"/>
                <w:lang w:eastAsia="ru-RU"/>
              </w:rPr>
              <w:t>1.5. Уникальный код эмитента, присвоенный Банком России</w:t>
            </w:r>
          </w:p>
        </w:tc>
        <w:tc>
          <w:tcPr>
            <w:tcW w:w="5492" w:type="dxa"/>
            <w:tcBorders>
              <w:top w:val="single" w:sz="4" w:space="0" w:color="auto"/>
              <w:left w:val="single" w:sz="4" w:space="0" w:color="auto"/>
              <w:bottom w:val="single" w:sz="4" w:space="0" w:color="auto"/>
              <w:right w:val="single" w:sz="4" w:space="0" w:color="auto"/>
            </w:tcBorders>
            <w:vAlign w:val="center"/>
          </w:tcPr>
          <w:p w14:paraId="3574C781" w14:textId="0C46204F" w:rsidR="000A0C71" w:rsidRPr="00DC630D" w:rsidRDefault="000A0C71" w:rsidP="000A0C71">
            <w:pPr>
              <w:pStyle w:val="prilozhenie"/>
              <w:ind w:firstLine="0"/>
              <w:jc w:val="center"/>
              <w:rPr>
                <w:b/>
                <w:bCs/>
                <w:sz w:val="21"/>
                <w:szCs w:val="21"/>
                <w:lang w:eastAsia="ru-RU"/>
              </w:rPr>
            </w:pPr>
            <w:r w:rsidRPr="00DC630D">
              <w:rPr>
                <w:b/>
                <w:bCs/>
                <w:sz w:val="21"/>
                <w:szCs w:val="21"/>
                <w:lang w:eastAsia="ru-RU"/>
              </w:rPr>
              <w:t>65057-D</w:t>
            </w:r>
          </w:p>
        </w:tc>
      </w:tr>
      <w:tr w:rsidR="000A0C71" w:rsidRPr="00DC630D" w14:paraId="070F3663" w14:textId="77777777" w:rsidTr="0031580B">
        <w:tc>
          <w:tcPr>
            <w:tcW w:w="4998" w:type="dxa"/>
            <w:tcBorders>
              <w:top w:val="single" w:sz="4" w:space="0" w:color="auto"/>
              <w:left w:val="single" w:sz="4" w:space="0" w:color="auto"/>
              <w:bottom w:val="single" w:sz="4" w:space="0" w:color="auto"/>
              <w:right w:val="single" w:sz="4" w:space="0" w:color="auto"/>
            </w:tcBorders>
          </w:tcPr>
          <w:p w14:paraId="624E0255" w14:textId="5FF2347A" w:rsidR="000A0C71" w:rsidRPr="00DC630D" w:rsidRDefault="000A0C71" w:rsidP="000A0C71">
            <w:pPr>
              <w:pStyle w:val="prilozhenie"/>
              <w:ind w:firstLine="0"/>
              <w:jc w:val="left"/>
              <w:rPr>
                <w:sz w:val="21"/>
                <w:szCs w:val="21"/>
                <w:lang w:eastAsia="ru-RU"/>
              </w:rPr>
            </w:pPr>
            <w:r w:rsidRPr="00DC630D">
              <w:rPr>
                <w:sz w:val="21"/>
                <w:szCs w:val="21"/>
                <w:lang w:eastAsia="ru-RU"/>
              </w:rPr>
              <w:t>1.6. Адрес страницы в сети "Интернет", используемой эмитентом для раскрытия информации</w:t>
            </w:r>
          </w:p>
        </w:tc>
        <w:tc>
          <w:tcPr>
            <w:tcW w:w="5492" w:type="dxa"/>
            <w:tcBorders>
              <w:top w:val="single" w:sz="4" w:space="0" w:color="auto"/>
              <w:left w:val="single" w:sz="4" w:space="0" w:color="auto"/>
              <w:bottom w:val="single" w:sz="4" w:space="0" w:color="auto"/>
              <w:right w:val="single" w:sz="4" w:space="0" w:color="auto"/>
            </w:tcBorders>
            <w:vAlign w:val="center"/>
          </w:tcPr>
          <w:p w14:paraId="062B2280" w14:textId="77777777" w:rsidR="000A0C71" w:rsidRPr="00DC630D" w:rsidRDefault="000A0C71" w:rsidP="000A0C71">
            <w:pPr>
              <w:pStyle w:val="prilozhenie"/>
              <w:ind w:firstLine="0"/>
              <w:jc w:val="center"/>
              <w:rPr>
                <w:b/>
                <w:bCs/>
                <w:sz w:val="21"/>
                <w:szCs w:val="21"/>
                <w:lang w:eastAsia="ru-RU"/>
              </w:rPr>
            </w:pPr>
            <w:r w:rsidRPr="00DC630D">
              <w:rPr>
                <w:b/>
                <w:bCs/>
                <w:sz w:val="21"/>
                <w:szCs w:val="21"/>
                <w:lang w:eastAsia="ru-RU"/>
              </w:rPr>
              <w:t>https://kskkaluga.ru/</w:t>
            </w:r>
          </w:p>
          <w:p w14:paraId="65BC622D" w14:textId="3FD74651" w:rsidR="000A0C71" w:rsidRPr="00DC630D" w:rsidRDefault="000A0C71" w:rsidP="000A0C71">
            <w:pPr>
              <w:pStyle w:val="prilozhenie"/>
              <w:ind w:firstLine="0"/>
              <w:jc w:val="center"/>
              <w:rPr>
                <w:b/>
                <w:bCs/>
                <w:sz w:val="21"/>
                <w:szCs w:val="21"/>
                <w:lang w:eastAsia="ru-RU"/>
              </w:rPr>
            </w:pPr>
            <w:r w:rsidRPr="00DC630D">
              <w:rPr>
                <w:b/>
                <w:bCs/>
                <w:sz w:val="21"/>
                <w:szCs w:val="21"/>
                <w:lang w:eastAsia="ru-RU"/>
              </w:rPr>
              <w:t>http://www.e-disclosure.ru/portal/company.aspx?id=5830</w:t>
            </w:r>
          </w:p>
        </w:tc>
      </w:tr>
      <w:tr w:rsidR="000A0C71" w:rsidRPr="00DC630D" w14:paraId="521F946B" w14:textId="77777777" w:rsidTr="0031580B">
        <w:tc>
          <w:tcPr>
            <w:tcW w:w="4998" w:type="dxa"/>
            <w:tcBorders>
              <w:top w:val="single" w:sz="4" w:space="0" w:color="auto"/>
              <w:left w:val="single" w:sz="4" w:space="0" w:color="auto"/>
              <w:bottom w:val="single" w:sz="4" w:space="0" w:color="auto"/>
              <w:right w:val="single" w:sz="4" w:space="0" w:color="auto"/>
            </w:tcBorders>
          </w:tcPr>
          <w:p w14:paraId="6DA625DD" w14:textId="70954B12" w:rsidR="000A0C71" w:rsidRPr="00DC630D" w:rsidRDefault="000A0C71" w:rsidP="000A0C71">
            <w:pPr>
              <w:pStyle w:val="prilozhenie"/>
              <w:ind w:firstLine="0"/>
              <w:jc w:val="left"/>
              <w:rPr>
                <w:sz w:val="21"/>
                <w:szCs w:val="21"/>
                <w:lang w:eastAsia="ru-RU"/>
              </w:rPr>
            </w:pPr>
            <w:r w:rsidRPr="00DC630D">
              <w:rPr>
                <w:sz w:val="21"/>
                <w:szCs w:val="21"/>
                <w:lang w:eastAsia="ru-RU"/>
              </w:rPr>
              <w:t>1.7. Дата наступления события (существенного факта), о котором составлено сообщение</w:t>
            </w:r>
          </w:p>
        </w:tc>
        <w:tc>
          <w:tcPr>
            <w:tcW w:w="5492" w:type="dxa"/>
            <w:tcBorders>
              <w:top w:val="single" w:sz="4" w:space="0" w:color="auto"/>
              <w:left w:val="single" w:sz="4" w:space="0" w:color="auto"/>
              <w:bottom w:val="single" w:sz="4" w:space="0" w:color="auto"/>
              <w:right w:val="single" w:sz="4" w:space="0" w:color="auto"/>
            </w:tcBorders>
            <w:vAlign w:val="center"/>
          </w:tcPr>
          <w:p w14:paraId="2EF041F8" w14:textId="6853E1FA" w:rsidR="000A0C71" w:rsidRPr="00DC630D" w:rsidRDefault="006E4D74" w:rsidP="000A0C71">
            <w:pPr>
              <w:pStyle w:val="prilozhenie"/>
              <w:ind w:firstLine="0"/>
              <w:jc w:val="center"/>
              <w:rPr>
                <w:b/>
                <w:bCs/>
                <w:sz w:val="21"/>
                <w:szCs w:val="21"/>
                <w:lang w:eastAsia="ru-RU"/>
              </w:rPr>
            </w:pPr>
            <w:r w:rsidRPr="00DC630D">
              <w:rPr>
                <w:b/>
                <w:bCs/>
                <w:sz w:val="21"/>
                <w:szCs w:val="21"/>
                <w:lang w:eastAsia="ru-RU"/>
              </w:rPr>
              <w:t>0</w:t>
            </w:r>
            <w:r w:rsidR="00D87A24" w:rsidRPr="00DC630D">
              <w:rPr>
                <w:b/>
                <w:bCs/>
                <w:sz w:val="21"/>
                <w:szCs w:val="21"/>
                <w:lang w:val="en-US" w:eastAsia="ru-RU"/>
              </w:rPr>
              <w:t>6</w:t>
            </w:r>
            <w:r w:rsidR="000A0C71" w:rsidRPr="00DC630D">
              <w:rPr>
                <w:b/>
                <w:bCs/>
                <w:sz w:val="21"/>
                <w:szCs w:val="21"/>
                <w:lang w:eastAsia="ru-RU"/>
              </w:rPr>
              <w:t>.1</w:t>
            </w:r>
            <w:r w:rsidRPr="00DC630D">
              <w:rPr>
                <w:b/>
                <w:bCs/>
                <w:sz w:val="21"/>
                <w:szCs w:val="21"/>
                <w:lang w:eastAsia="ru-RU"/>
              </w:rPr>
              <w:t>2</w:t>
            </w:r>
            <w:r w:rsidR="000A0C71" w:rsidRPr="00DC630D">
              <w:rPr>
                <w:b/>
                <w:bCs/>
                <w:sz w:val="21"/>
                <w:szCs w:val="21"/>
                <w:lang w:eastAsia="ru-RU"/>
              </w:rPr>
              <w:t>.2021 г.</w:t>
            </w:r>
          </w:p>
        </w:tc>
      </w:tr>
    </w:tbl>
    <w:p w14:paraId="105A5C46" w14:textId="77777777" w:rsidR="008C48F3" w:rsidRPr="000B08BF" w:rsidRDefault="008C48F3" w:rsidP="008C48F3">
      <w:pPr>
        <w:pStyle w:val="prilozhenie"/>
        <w:rPr>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C48F3" w:rsidRPr="00DC630D" w14:paraId="1793FFAF" w14:textId="77777777" w:rsidTr="0031580B">
        <w:trPr>
          <w:trHeight w:val="269"/>
        </w:trPr>
        <w:tc>
          <w:tcPr>
            <w:tcW w:w="10490" w:type="dxa"/>
            <w:tcBorders>
              <w:top w:val="single" w:sz="4" w:space="0" w:color="auto"/>
              <w:left w:val="single" w:sz="4" w:space="0" w:color="auto"/>
              <w:bottom w:val="single" w:sz="4" w:space="0" w:color="auto"/>
              <w:right w:val="single" w:sz="4" w:space="0" w:color="auto"/>
            </w:tcBorders>
          </w:tcPr>
          <w:p w14:paraId="7592B0C2" w14:textId="77777777" w:rsidR="008C48F3" w:rsidRPr="00DC630D" w:rsidRDefault="008C48F3" w:rsidP="001458D7">
            <w:pPr>
              <w:pStyle w:val="prilozhenie"/>
              <w:ind w:firstLine="0"/>
              <w:jc w:val="center"/>
              <w:rPr>
                <w:sz w:val="21"/>
                <w:szCs w:val="21"/>
              </w:rPr>
            </w:pPr>
            <w:r w:rsidRPr="00DC630D">
              <w:rPr>
                <w:sz w:val="21"/>
                <w:szCs w:val="21"/>
              </w:rPr>
              <w:t>2. Содержание сообщения</w:t>
            </w:r>
          </w:p>
        </w:tc>
      </w:tr>
      <w:tr w:rsidR="00D22697" w:rsidRPr="00DC630D" w14:paraId="5502E7F7" w14:textId="77777777" w:rsidTr="0031580B">
        <w:trPr>
          <w:trHeight w:val="1130"/>
        </w:trPr>
        <w:tc>
          <w:tcPr>
            <w:tcW w:w="10490" w:type="dxa"/>
            <w:tcBorders>
              <w:top w:val="single" w:sz="4" w:space="0" w:color="auto"/>
              <w:left w:val="single" w:sz="4" w:space="0" w:color="auto"/>
              <w:bottom w:val="single" w:sz="4" w:space="0" w:color="auto"/>
              <w:right w:val="single" w:sz="4" w:space="0" w:color="auto"/>
            </w:tcBorders>
          </w:tcPr>
          <w:p w14:paraId="4F10EAA5" w14:textId="442A7643" w:rsidR="00C61FA6" w:rsidRPr="00DC630D" w:rsidRDefault="00A23CFC" w:rsidP="00C61FA6">
            <w:pPr>
              <w:jc w:val="both"/>
              <w:rPr>
                <w:b/>
                <w:i/>
                <w:sz w:val="21"/>
                <w:szCs w:val="21"/>
              </w:rPr>
            </w:pPr>
            <w:r w:rsidRPr="00DC630D">
              <w:rPr>
                <w:sz w:val="21"/>
                <w:szCs w:val="21"/>
              </w:rPr>
              <w:t xml:space="preserve">2.1. </w:t>
            </w:r>
            <w:r w:rsidR="00924A9E" w:rsidRPr="00DC630D">
              <w:rPr>
                <w:sz w:val="21"/>
                <w:szCs w:val="21"/>
              </w:rPr>
              <w:t>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883DE2" w:rsidRPr="00DC630D">
              <w:rPr>
                <w:sz w:val="21"/>
                <w:szCs w:val="21"/>
              </w:rPr>
              <w:t xml:space="preserve"> </w:t>
            </w:r>
            <w:r w:rsidR="00C61FA6" w:rsidRPr="00DC630D">
              <w:rPr>
                <w:b/>
                <w:i/>
                <w:sz w:val="21"/>
                <w:szCs w:val="21"/>
              </w:rPr>
              <w:t>установление регламента приобретения биржевых неконвертируемых процентных документарных облигаций на предъявителя с обязательным централизованным хранением серии БО-01-01 (</w:t>
            </w:r>
            <w:r w:rsidR="00C61FA6" w:rsidRPr="00DC630D">
              <w:rPr>
                <w:b/>
                <w:i/>
                <w:color w:val="000000"/>
                <w:sz w:val="21"/>
                <w:szCs w:val="21"/>
                <w:shd w:val="clear" w:color="auto" w:fill="FFFFFF"/>
              </w:rPr>
              <w:t>ISIN: RU000A0ZZYL5)</w:t>
            </w:r>
            <w:r w:rsidR="00C61FA6" w:rsidRPr="00DC630D">
              <w:rPr>
                <w:b/>
                <w:i/>
                <w:sz w:val="21"/>
                <w:szCs w:val="21"/>
              </w:rPr>
              <w:t xml:space="preserve"> ПАО «</w:t>
            </w:r>
            <w:r w:rsidR="0031580B" w:rsidRPr="00DC630D">
              <w:rPr>
                <w:b/>
                <w:i/>
                <w:sz w:val="21"/>
                <w:szCs w:val="21"/>
              </w:rPr>
              <w:t>Калужская сбытовая компания</w:t>
            </w:r>
            <w:r w:rsidR="00C61FA6" w:rsidRPr="00DC630D">
              <w:rPr>
                <w:b/>
                <w:i/>
                <w:sz w:val="21"/>
                <w:szCs w:val="21"/>
              </w:rPr>
              <w:t>» по требованию их владельцев с возможностью их последующего обращения в соответствии с пунктом 10.1 Программы биржевых облигаций ПАО «</w:t>
            </w:r>
            <w:r w:rsidR="0031580B" w:rsidRPr="00DC630D">
              <w:rPr>
                <w:b/>
                <w:i/>
                <w:sz w:val="21"/>
                <w:szCs w:val="21"/>
              </w:rPr>
              <w:t>Калужская сбытовая компания</w:t>
            </w:r>
            <w:r w:rsidR="00C61FA6" w:rsidRPr="00DC630D">
              <w:rPr>
                <w:b/>
                <w:i/>
                <w:sz w:val="21"/>
                <w:szCs w:val="21"/>
              </w:rPr>
              <w:t>» в нижеуказанном порядке:</w:t>
            </w:r>
          </w:p>
          <w:p w14:paraId="32622EB1" w14:textId="77777777" w:rsidR="00C61FA6" w:rsidRPr="00DC630D" w:rsidRDefault="00C61FA6" w:rsidP="00C61FA6">
            <w:pPr>
              <w:jc w:val="both"/>
              <w:rPr>
                <w:b/>
                <w:i/>
                <w:sz w:val="21"/>
                <w:szCs w:val="21"/>
              </w:rPr>
            </w:pPr>
            <w:r w:rsidRPr="00DC630D">
              <w:rPr>
                <w:b/>
                <w:i/>
                <w:sz w:val="21"/>
                <w:szCs w:val="21"/>
              </w:rPr>
              <w:t xml:space="preserve">Приобретение эмитентом биржевых облигаций (далее – облигации) </w:t>
            </w:r>
            <w:proofErr w:type="gramStart"/>
            <w:r w:rsidRPr="00DC630D">
              <w:rPr>
                <w:b/>
                <w:i/>
                <w:sz w:val="21"/>
                <w:szCs w:val="21"/>
              </w:rPr>
              <w:t>эмитента  ПАО</w:t>
            </w:r>
            <w:proofErr w:type="gramEnd"/>
            <w:r w:rsidRPr="00DC630D">
              <w:rPr>
                <w:b/>
                <w:i/>
                <w:sz w:val="21"/>
                <w:szCs w:val="21"/>
              </w:rPr>
              <w:t xml:space="preserve"> «Калужская сбытовая компания» (далее – эмитент) по требованию владельцев ценных бумаг осуществляется в следующем порядке:</w:t>
            </w:r>
          </w:p>
          <w:p w14:paraId="2C6A433C" w14:textId="77777777" w:rsidR="00C61FA6" w:rsidRPr="00DC630D" w:rsidRDefault="00C61FA6" w:rsidP="00C61FA6">
            <w:pPr>
              <w:pStyle w:val="af1"/>
              <w:numPr>
                <w:ilvl w:val="0"/>
                <w:numId w:val="34"/>
              </w:numPr>
              <w:spacing w:after="160" w:line="259" w:lineRule="auto"/>
              <w:ind w:left="0" w:firstLine="360"/>
              <w:contextualSpacing/>
              <w:jc w:val="both"/>
              <w:rPr>
                <w:b/>
                <w:i/>
                <w:sz w:val="21"/>
                <w:szCs w:val="21"/>
              </w:rPr>
            </w:pPr>
            <w:r w:rsidRPr="00DC630D">
              <w:rPr>
                <w:b/>
                <w:i/>
                <w:sz w:val="21"/>
                <w:szCs w:val="21"/>
              </w:rPr>
              <w:t xml:space="preserve">В любой день в период времени, начинающийся в 1-й день Периода предъявления облигаций к приобретению эмитентом – 07.12.2021,  и заканчивающийся в последний день Периода предъявления облигаций к приобретению – 13.12.2021, владелец облигаций или лицо, уполномоченное владельцем на распоряжение облигациями, направляет Агенту эмитента по приобретению облигаций – ЗАО «СБЦ» (ИНН: 6660040152, далее – Агент по приобретению) письменное уведомление о намерении продать эмитенту определенное количество облигаций, путём заполнения специальной формы на сайте Агента по приобретению  </w:t>
            </w:r>
            <w:hyperlink r:id="rId8" w:history="1">
              <w:r w:rsidRPr="00DC630D">
                <w:rPr>
                  <w:rStyle w:val="a3"/>
                  <w:b/>
                  <w:i/>
                  <w:sz w:val="21"/>
                  <w:szCs w:val="21"/>
                </w:rPr>
                <w:t>https://grottbjorn.com/</w:t>
              </w:r>
            </w:hyperlink>
            <w:r w:rsidRPr="00DC630D">
              <w:rPr>
                <w:b/>
                <w:i/>
                <w:sz w:val="21"/>
                <w:szCs w:val="21"/>
              </w:rPr>
              <w:t xml:space="preserve"> в подразделе «Подать заявку», расположенном в разделе «Первичка и Оферты», либо по прямой ссылке </w:t>
            </w:r>
            <w:hyperlink r:id="rId9" w:anchor="modal_claim-add" w:history="1">
              <w:r w:rsidRPr="00DC630D">
                <w:rPr>
                  <w:rStyle w:val="a3"/>
                  <w:b/>
                  <w:i/>
                  <w:sz w:val="21"/>
                  <w:szCs w:val="21"/>
                </w:rPr>
                <w:t>https://grottbjorn.com/#modal_claim-add</w:t>
              </w:r>
            </w:hyperlink>
            <w:r w:rsidRPr="00DC630D">
              <w:rPr>
                <w:b/>
                <w:i/>
                <w:sz w:val="21"/>
                <w:szCs w:val="21"/>
              </w:rPr>
              <w:t>.</w:t>
            </w:r>
          </w:p>
          <w:p w14:paraId="00067357" w14:textId="77777777" w:rsidR="00C61FA6" w:rsidRPr="00DC630D" w:rsidRDefault="00C61FA6" w:rsidP="00C61FA6">
            <w:pPr>
              <w:pStyle w:val="af1"/>
              <w:ind w:left="0" w:firstLine="360"/>
              <w:rPr>
                <w:b/>
                <w:i/>
                <w:sz w:val="21"/>
                <w:szCs w:val="21"/>
              </w:rPr>
            </w:pPr>
            <w:r w:rsidRPr="00DC630D">
              <w:rPr>
                <w:b/>
                <w:i/>
                <w:sz w:val="21"/>
                <w:szCs w:val="21"/>
              </w:rPr>
              <w:t xml:space="preserve">Уведомление должно быть получено в любой из дней, входящих в Период предъявления облигаций к приобретению эмитентом. </w:t>
            </w:r>
          </w:p>
          <w:p w14:paraId="1283788C" w14:textId="77777777" w:rsidR="00C61FA6" w:rsidRPr="00DC630D" w:rsidRDefault="00C61FA6" w:rsidP="00C61FA6">
            <w:pPr>
              <w:ind w:firstLine="360"/>
              <w:jc w:val="both"/>
              <w:rPr>
                <w:b/>
                <w:i/>
                <w:sz w:val="21"/>
                <w:szCs w:val="21"/>
              </w:rPr>
            </w:pPr>
            <w:r w:rsidRPr="00DC630D">
              <w:rPr>
                <w:b/>
                <w:i/>
                <w:sz w:val="21"/>
                <w:szCs w:val="21"/>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централизованный учет прав на ценные бумаги, реализует право требовать приобретения принадлежащих ему ценных бумаг путем дачи указаний (инструкций) таким организациям.</w:t>
            </w:r>
          </w:p>
          <w:p w14:paraId="58B43F38" w14:textId="77777777" w:rsidR="00C61FA6" w:rsidRPr="00DC630D" w:rsidRDefault="00C61FA6" w:rsidP="00C61FA6">
            <w:pPr>
              <w:ind w:firstLine="567"/>
              <w:jc w:val="both"/>
              <w:rPr>
                <w:b/>
                <w:i/>
                <w:sz w:val="21"/>
                <w:szCs w:val="21"/>
              </w:rPr>
            </w:pPr>
            <w:r w:rsidRPr="00DC630D">
              <w:rPr>
                <w:b/>
                <w:i/>
                <w:sz w:val="21"/>
                <w:szCs w:val="21"/>
              </w:rPr>
              <w:t>Обязательными реквизитами при заполнении специальной формы – Заявки на сайте Агента по приобретению являются:</w:t>
            </w:r>
          </w:p>
          <w:p w14:paraId="15EA1CDC" w14:textId="77777777" w:rsidR="00C61FA6" w:rsidRPr="00DC630D" w:rsidRDefault="00C61FA6" w:rsidP="00C61FA6">
            <w:pPr>
              <w:pStyle w:val="af1"/>
              <w:numPr>
                <w:ilvl w:val="0"/>
                <w:numId w:val="33"/>
              </w:numPr>
              <w:spacing w:after="160" w:line="259" w:lineRule="auto"/>
              <w:contextualSpacing/>
              <w:jc w:val="both"/>
              <w:rPr>
                <w:b/>
                <w:i/>
                <w:sz w:val="21"/>
                <w:szCs w:val="21"/>
              </w:rPr>
            </w:pPr>
            <w:r w:rsidRPr="00DC630D">
              <w:rPr>
                <w:b/>
                <w:i/>
                <w:sz w:val="21"/>
                <w:szCs w:val="21"/>
              </w:rPr>
              <w:t>Наименование ценной бумаги, предъявляемой к приобретению эмитентом;</w:t>
            </w:r>
          </w:p>
          <w:p w14:paraId="5161D932" w14:textId="77777777" w:rsidR="00C61FA6" w:rsidRPr="00DC630D" w:rsidRDefault="00C61FA6" w:rsidP="00C61FA6">
            <w:pPr>
              <w:pStyle w:val="af1"/>
              <w:numPr>
                <w:ilvl w:val="0"/>
                <w:numId w:val="33"/>
              </w:numPr>
              <w:spacing w:after="160" w:line="259" w:lineRule="auto"/>
              <w:contextualSpacing/>
              <w:jc w:val="both"/>
              <w:rPr>
                <w:b/>
                <w:i/>
                <w:sz w:val="21"/>
                <w:szCs w:val="21"/>
              </w:rPr>
            </w:pPr>
            <w:r w:rsidRPr="00DC630D">
              <w:rPr>
                <w:b/>
                <w:i/>
                <w:sz w:val="21"/>
                <w:szCs w:val="21"/>
              </w:rPr>
              <w:t>Фамилия, имя и отчество (при наличии) лица (для физических лиц) или наименование организации (для юридических лиц), подающего Заявку;</w:t>
            </w:r>
          </w:p>
          <w:p w14:paraId="31D632A0" w14:textId="77777777" w:rsidR="00C61FA6" w:rsidRPr="00DC630D" w:rsidRDefault="00C61FA6" w:rsidP="00C61FA6">
            <w:pPr>
              <w:pStyle w:val="af1"/>
              <w:numPr>
                <w:ilvl w:val="0"/>
                <w:numId w:val="33"/>
              </w:numPr>
              <w:spacing w:after="160" w:line="259" w:lineRule="auto"/>
              <w:contextualSpacing/>
              <w:jc w:val="both"/>
              <w:rPr>
                <w:b/>
                <w:i/>
                <w:sz w:val="21"/>
                <w:szCs w:val="21"/>
              </w:rPr>
            </w:pPr>
            <w:r w:rsidRPr="00DC630D">
              <w:rPr>
                <w:b/>
                <w:i/>
                <w:sz w:val="21"/>
                <w:szCs w:val="21"/>
              </w:rPr>
              <w:t>Номер мобильного телефона лица, подающего Заявку, либо действующего от имени лица;</w:t>
            </w:r>
          </w:p>
          <w:p w14:paraId="0160E757" w14:textId="77777777" w:rsidR="00C61FA6" w:rsidRPr="00DC630D" w:rsidRDefault="00C61FA6" w:rsidP="00C61FA6">
            <w:pPr>
              <w:pStyle w:val="af1"/>
              <w:numPr>
                <w:ilvl w:val="0"/>
                <w:numId w:val="33"/>
              </w:numPr>
              <w:spacing w:after="160" w:line="259" w:lineRule="auto"/>
              <w:contextualSpacing/>
              <w:jc w:val="both"/>
              <w:rPr>
                <w:b/>
                <w:i/>
                <w:sz w:val="21"/>
                <w:szCs w:val="21"/>
              </w:rPr>
            </w:pPr>
            <w:r w:rsidRPr="00DC630D">
              <w:rPr>
                <w:b/>
                <w:i/>
                <w:sz w:val="21"/>
                <w:szCs w:val="21"/>
              </w:rPr>
              <w:t>Адрес электронной почты лица, подающего Заявку, либо действующего от имени лица;</w:t>
            </w:r>
          </w:p>
          <w:p w14:paraId="7D97A575" w14:textId="77777777" w:rsidR="00C61FA6" w:rsidRPr="00DC630D" w:rsidRDefault="00C61FA6" w:rsidP="00C61FA6">
            <w:pPr>
              <w:pStyle w:val="af1"/>
              <w:numPr>
                <w:ilvl w:val="0"/>
                <w:numId w:val="33"/>
              </w:numPr>
              <w:spacing w:after="160" w:line="259" w:lineRule="auto"/>
              <w:contextualSpacing/>
              <w:jc w:val="both"/>
              <w:rPr>
                <w:b/>
                <w:i/>
                <w:sz w:val="21"/>
                <w:szCs w:val="21"/>
              </w:rPr>
            </w:pPr>
            <w:r w:rsidRPr="00DC630D">
              <w:rPr>
                <w:b/>
                <w:i/>
                <w:sz w:val="21"/>
                <w:szCs w:val="21"/>
              </w:rPr>
              <w:t>Количество ценных бумаг, предъявляемых к приобретению эмитентом;</w:t>
            </w:r>
          </w:p>
          <w:p w14:paraId="3DB363D4" w14:textId="77777777" w:rsidR="00C61FA6" w:rsidRPr="00DC630D" w:rsidRDefault="00C61FA6" w:rsidP="002D3B3E">
            <w:pPr>
              <w:pStyle w:val="af1"/>
              <w:numPr>
                <w:ilvl w:val="0"/>
                <w:numId w:val="33"/>
              </w:numPr>
              <w:spacing w:line="259" w:lineRule="auto"/>
              <w:ind w:left="714" w:hanging="357"/>
              <w:contextualSpacing/>
              <w:jc w:val="both"/>
              <w:rPr>
                <w:b/>
                <w:i/>
                <w:sz w:val="21"/>
                <w:szCs w:val="21"/>
              </w:rPr>
            </w:pPr>
            <w:r w:rsidRPr="00DC630D">
              <w:rPr>
                <w:b/>
                <w:i/>
                <w:sz w:val="21"/>
                <w:szCs w:val="21"/>
              </w:rPr>
              <w:t>Наименование Брокера, от имени которого будет выставлена заявка в торговую систему, а также код Брокера в торговой системе.</w:t>
            </w:r>
          </w:p>
          <w:p w14:paraId="260997CE" w14:textId="77777777" w:rsidR="00C61FA6" w:rsidRPr="00DC630D" w:rsidRDefault="00C61FA6" w:rsidP="00C61FA6">
            <w:pPr>
              <w:ind w:firstLine="567"/>
              <w:jc w:val="both"/>
              <w:rPr>
                <w:b/>
                <w:i/>
                <w:sz w:val="21"/>
                <w:szCs w:val="21"/>
              </w:rPr>
            </w:pPr>
            <w:r w:rsidRPr="00DC630D">
              <w:rPr>
                <w:b/>
                <w:i/>
                <w:sz w:val="21"/>
                <w:szCs w:val="21"/>
              </w:rPr>
              <w:t>Направляемая Заявка должна быть подписана уполномоченным лицом. В случае направления Заявки через специальную форму на сайте Агента по приобретению, подписание Заявки осуществляется простой электронной подписью посредством ввода одноразового смс-кода, направленного на указанный в Заявке номер мобильного телефона.</w:t>
            </w:r>
          </w:p>
          <w:p w14:paraId="591180DE" w14:textId="77777777" w:rsidR="00C61FA6" w:rsidRPr="00DC630D" w:rsidRDefault="00C61FA6" w:rsidP="00C61FA6">
            <w:pPr>
              <w:ind w:firstLine="567"/>
              <w:jc w:val="both"/>
              <w:rPr>
                <w:b/>
                <w:i/>
                <w:sz w:val="21"/>
                <w:szCs w:val="21"/>
              </w:rPr>
            </w:pPr>
            <w:r w:rsidRPr="00DC630D">
              <w:rPr>
                <w:b/>
                <w:i/>
                <w:sz w:val="21"/>
                <w:szCs w:val="21"/>
              </w:rPr>
              <w:t xml:space="preserve">Направляя сведения в адрес Агента по приобретению, отправитель соглашается с Политикой защиты и обработки персональных данных ЗАО «СБЦ», размещенной на сайте Агента по приобретению </w:t>
            </w:r>
            <w:hyperlink r:id="rId10" w:history="1">
              <w:r w:rsidRPr="00DC630D">
                <w:rPr>
                  <w:rStyle w:val="a3"/>
                  <w:b/>
                  <w:i/>
                  <w:sz w:val="21"/>
                  <w:szCs w:val="21"/>
                </w:rPr>
                <w:t>https://grottbjorn.com/</w:t>
              </w:r>
            </w:hyperlink>
            <w:r w:rsidRPr="00DC630D">
              <w:rPr>
                <w:b/>
                <w:i/>
                <w:sz w:val="21"/>
                <w:szCs w:val="21"/>
              </w:rPr>
              <w:t xml:space="preserve">, а также даёт своё Согласие, текст которого размещён на сайте Агента по приобретению  </w:t>
            </w:r>
            <w:hyperlink r:id="rId11" w:history="1">
              <w:r w:rsidRPr="00DC630D">
                <w:rPr>
                  <w:rStyle w:val="a3"/>
                  <w:b/>
                  <w:i/>
                  <w:sz w:val="21"/>
                  <w:szCs w:val="21"/>
                </w:rPr>
                <w:t>https://grottbjorn.com/</w:t>
              </w:r>
            </w:hyperlink>
            <w:r w:rsidRPr="00DC630D">
              <w:rPr>
                <w:b/>
                <w:i/>
                <w:sz w:val="21"/>
                <w:szCs w:val="21"/>
              </w:rPr>
              <w:t>, на их обработку.</w:t>
            </w:r>
          </w:p>
          <w:p w14:paraId="0F89A5FC" w14:textId="77777777" w:rsidR="00C61FA6" w:rsidRPr="00DC630D" w:rsidRDefault="00C61FA6" w:rsidP="00C61FA6">
            <w:pPr>
              <w:ind w:firstLine="567"/>
              <w:jc w:val="both"/>
              <w:rPr>
                <w:b/>
                <w:i/>
                <w:sz w:val="21"/>
                <w:szCs w:val="21"/>
              </w:rPr>
            </w:pPr>
            <w:r w:rsidRPr="00DC630D">
              <w:rPr>
                <w:b/>
                <w:i/>
                <w:sz w:val="21"/>
                <w:szCs w:val="21"/>
              </w:rPr>
              <w:lastRenderedPageBreak/>
              <w:t xml:space="preserve">Ранее направленную Заявку можно скорректировать или отменить путём заполнения специальной формы в подразделе «Изменить или отменить заявку» на сайте Агента по приобретению  </w:t>
            </w:r>
            <w:hyperlink r:id="rId12" w:history="1">
              <w:r w:rsidRPr="00DC630D">
                <w:rPr>
                  <w:rStyle w:val="a3"/>
                  <w:b/>
                  <w:i/>
                  <w:sz w:val="21"/>
                  <w:szCs w:val="21"/>
                </w:rPr>
                <w:t>https://grottbjorn.com/</w:t>
              </w:r>
            </w:hyperlink>
            <w:r w:rsidRPr="00DC630D">
              <w:rPr>
                <w:b/>
                <w:i/>
                <w:sz w:val="21"/>
                <w:szCs w:val="21"/>
              </w:rPr>
              <w:t xml:space="preserve">, расположенной в разделе «Первичка и Оферты», или путем дачи указаний (инструкций) номинальному держателю или лицу, осуществляющему централизованный учет прав на облигации. </w:t>
            </w:r>
          </w:p>
          <w:p w14:paraId="2EB16627" w14:textId="77777777" w:rsidR="00C61FA6" w:rsidRPr="00DC630D" w:rsidRDefault="00C61FA6" w:rsidP="00C61FA6">
            <w:pPr>
              <w:ind w:firstLine="567"/>
              <w:jc w:val="both"/>
              <w:rPr>
                <w:b/>
                <w:i/>
                <w:sz w:val="21"/>
                <w:szCs w:val="21"/>
              </w:rPr>
            </w:pPr>
            <w:r w:rsidRPr="00DC630D">
              <w:rPr>
                <w:b/>
                <w:i/>
                <w:sz w:val="21"/>
                <w:szCs w:val="21"/>
              </w:rPr>
              <w:t xml:space="preserve">2) Облигации приобретаются эмитентом в Дату, на которую приходится 5-й рабочий </w:t>
            </w:r>
            <w:proofErr w:type="gramStart"/>
            <w:r w:rsidRPr="00DC630D">
              <w:rPr>
                <w:b/>
                <w:i/>
                <w:sz w:val="21"/>
                <w:szCs w:val="21"/>
              </w:rPr>
              <w:t>день  с</w:t>
            </w:r>
            <w:proofErr w:type="gramEnd"/>
            <w:r w:rsidRPr="00DC630D">
              <w:rPr>
                <w:b/>
                <w:i/>
                <w:sz w:val="21"/>
                <w:szCs w:val="21"/>
              </w:rPr>
              <w:t xml:space="preserve"> даты окончания Периода предъявления облигаций к приобретению – 20.12.2021 (далее – Дата приобретения облигаций).</w:t>
            </w:r>
          </w:p>
          <w:p w14:paraId="66A8A315" w14:textId="77777777" w:rsidR="00C61FA6" w:rsidRPr="00DC630D" w:rsidRDefault="00C61FA6" w:rsidP="00C61FA6">
            <w:pPr>
              <w:ind w:firstLine="567"/>
              <w:jc w:val="both"/>
              <w:rPr>
                <w:b/>
                <w:i/>
                <w:sz w:val="21"/>
                <w:szCs w:val="21"/>
              </w:rPr>
            </w:pPr>
            <w:r w:rsidRPr="00DC630D">
              <w:rPr>
                <w:b/>
                <w:i/>
                <w:sz w:val="21"/>
                <w:szCs w:val="21"/>
              </w:rPr>
              <w:t>После направления уведомления о намерении продать эмитенту определенное количество облигаций, владелец облигаций или Агент по продаже, действующий по поручению и за счет владельца облигаций, в Дату приобретения подает адресную заявку на продажу владельцем облигаций в систему торгов ПАО Московская биржа, адресованную Агенту по приобретению.</w:t>
            </w:r>
          </w:p>
          <w:p w14:paraId="6E855051" w14:textId="77777777" w:rsidR="00C61FA6" w:rsidRPr="00DC630D" w:rsidRDefault="00C61FA6" w:rsidP="00C61FA6">
            <w:pPr>
              <w:ind w:firstLine="567"/>
              <w:jc w:val="both"/>
              <w:rPr>
                <w:b/>
                <w:i/>
                <w:sz w:val="21"/>
                <w:szCs w:val="21"/>
              </w:rPr>
            </w:pPr>
            <w:r w:rsidRPr="00DC630D">
              <w:rPr>
                <w:b/>
                <w:i/>
                <w:sz w:val="21"/>
                <w:szCs w:val="21"/>
              </w:rPr>
              <w:t xml:space="preserve">Заявка должна быть подана в систему торгов с 10 часов 00 минут до 14 часов 00 минут по московскому времени в Дату приобретения облигаций. Количество облигаций, указанное в данной заявке, не должно превышать количество облигаций, указанное в уведомлении, направленное владельцем в Период предъявления облигаций к приобретению эмитентом. </w:t>
            </w:r>
          </w:p>
          <w:p w14:paraId="0B671EA7" w14:textId="77777777" w:rsidR="00C61FA6" w:rsidRPr="00DC630D" w:rsidRDefault="00C61FA6" w:rsidP="00C61FA6">
            <w:pPr>
              <w:ind w:firstLine="567"/>
              <w:jc w:val="both"/>
              <w:rPr>
                <w:b/>
                <w:i/>
                <w:sz w:val="21"/>
                <w:szCs w:val="21"/>
              </w:rPr>
            </w:pPr>
            <w:r w:rsidRPr="00DC630D">
              <w:rPr>
                <w:b/>
                <w:i/>
                <w:sz w:val="21"/>
                <w:szCs w:val="21"/>
              </w:rPr>
              <w:t xml:space="preserve">Эмитент обязуется в срок не позднее 17 часов 00 минут по московскому времени в Дату приобретения заключить через Агента по приобретению сделки со всеми владельцами облигаций, путем подачи встречных адресных заявок к заявкам, поданным владельцами облигаций или Агентом по продаже, и находящимся в системе торгов к моменту заключения сделки. </w:t>
            </w:r>
          </w:p>
          <w:p w14:paraId="0E0F9D73" w14:textId="77777777" w:rsidR="00C61FA6" w:rsidRPr="00DC630D" w:rsidRDefault="00C61FA6" w:rsidP="00C61FA6">
            <w:pPr>
              <w:ind w:firstLine="567"/>
              <w:jc w:val="both"/>
              <w:rPr>
                <w:b/>
                <w:i/>
                <w:sz w:val="21"/>
                <w:szCs w:val="21"/>
              </w:rPr>
            </w:pPr>
            <w:r w:rsidRPr="00DC630D">
              <w:rPr>
                <w:b/>
                <w:i/>
                <w:sz w:val="21"/>
                <w:szCs w:val="21"/>
              </w:rPr>
              <w:t xml:space="preserve">В случае </w:t>
            </w:r>
            <w:proofErr w:type="spellStart"/>
            <w:r w:rsidRPr="00DC630D">
              <w:rPr>
                <w:b/>
                <w:i/>
                <w:sz w:val="21"/>
                <w:szCs w:val="21"/>
              </w:rPr>
              <w:t>ненаправления</w:t>
            </w:r>
            <w:proofErr w:type="spellEnd"/>
            <w:r w:rsidRPr="00DC630D">
              <w:rPr>
                <w:b/>
                <w:i/>
                <w:sz w:val="21"/>
                <w:szCs w:val="21"/>
              </w:rPr>
              <w:t xml:space="preserve"> в Период предъявления облигаций к приобретению уведомления на приобретение ценных бумаг эмитентом, эмитент имеет право не удовлетворять соответствующие заявки, выставленные в торговую систему ПАО Московская Биржа.</w:t>
            </w:r>
          </w:p>
          <w:p w14:paraId="081801C6" w14:textId="77777777" w:rsidR="00C61FA6" w:rsidRPr="00DC630D" w:rsidRDefault="00C61FA6" w:rsidP="00C61FA6">
            <w:pPr>
              <w:ind w:firstLine="567"/>
              <w:jc w:val="both"/>
              <w:rPr>
                <w:b/>
                <w:i/>
                <w:sz w:val="21"/>
                <w:szCs w:val="21"/>
              </w:rPr>
            </w:pPr>
            <w:r w:rsidRPr="00DC630D">
              <w:rPr>
                <w:b/>
                <w:i/>
                <w:sz w:val="21"/>
                <w:szCs w:val="21"/>
              </w:rPr>
              <w:t>Для уточнения информации касательно порядка направления уведомления на приобретение эмитентом ценных бумаг, а также выставления заявок в торговую систему ПАО Московская Биржа, инвесторы и (или) их представители могут обращаться к Агенту по приобретению по следующим реквизитам:</w:t>
            </w:r>
          </w:p>
          <w:p w14:paraId="1C08B6DD" w14:textId="77777777" w:rsidR="00C61FA6" w:rsidRPr="00DC630D" w:rsidRDefault="00C61FA6" w:rsidP="00DC630D">
            <w:pPr>
              <w:spacing w:line="259" w:lineRule="auto"/>
              <w:contextualSpacing/>
              <w:jc w:val="both"/>
              <w:rPr>
                <w:b/>
                <w:i/>
                <w:sz w:val="21"/>
                <w:szCs w:val="21"/>
              </w:rPr>
            </w:pPr>
            <w:r w:rsidRPr="00DC630D">
              <w:rPr>
                <w:b/>
                <w:i/>
                <w:sz w:val="21"/>
                <w:szCs w:val="21"/>
              </w:rPr>
              <w:t>Телефон: 8 800 250 44 20 (для звонков внутри РФ), +7 343 226 00 84 (для международных звонков);</w:t>
            </w:r>
          </w:p>
          <w:p w14:paraId="141D185B" w14:textId="155BFD07" w:rsidR="00924A9E" w:rsidRPr="00DC630D" w:rsidRDefault="00C61FA6" w:rsidP="00C61FA6">
            <w:pPr>
              <w:pStyle w:val="a8"/>
              <w:spacing w:before="0" w:after="120"/>
              <w:jc w:val="both"/>
              <w:rPr>
                <w:b/>
                <w:bCs/>
                <w:i/>
                <w:iCs/>
                <w:sz w:val="21"/>
                <w:szCs w:val="21"/>
              </w:rPr>
            </w:pPr>
            <w:r w:rsidRPr="00DC630D">
              <w:rPr>
                <w:b/>
                <w:i/>
                <w:sz w:val="21"/>
                <w:szCs w:val="21"/>
              </w:rPr>
              <w:t xml:space="preserve">Электронная почта: </w:t>
            </w:r>
            <w:hyperlink r:id="rId13" w:history="1">
              <w:r w:rsidRPr="00DC630D">
                <w:rPr>
                  <w:rStyle w:val="a3"/>
                  <w:b/>
                  <w:i/>
                  <w:sz w:val="21"/>
                  <w:szCs w:val="21"/>
                  <w:lang w:val="en-US"/>
                </w:rPr>
                <w:t>investor</w:t>
              </w:r>
              <w:r w:rsidRPr="00DC630D">
                <w:rPr>
                  <w:rStyle w:val="a3"/>
                  <w:b/>
                  <w:i/>
                  <w:sz w:val="21"/>
                  <w:szCs w:val="21"/>
                </w:rPr>
                <w:t>@</w:t>
              </w:r>
              <w:proofErr w:type="spellStart"/>
              <w:r w:rsidRPr="00DC630D">
                <w:rPr>
                  <w:rStyle w:val="a3"/>
                  <w:b/>
                  <w:i/>
                  <w:sz w:val="21"/>
                  <w:szCs w:val="21"/>
                  <w:lang w:val="en-US"/>
                </w:rPr>
                <w:t>grottbjorn</w:t>
              </w:r>
              <w:proofErr w:type="spellEnd"/>
              <w:r w:rsidRPr="00DC630D">
                <w:rPr>
                  <w:rStyle w:val="a3"/>
                  <w:b/>
                  <w:i/>
                  <w:sz w:val="21"/>
                  <w:szCs w:val="21"/>
                </w:rPr>
                <w:t>.</w:t>
              </w:r>
              <w:r w:rsidRPr="00DC630D">
                <w:rPr>
                  <w:rStyle w:val="a3"/>
                  <w:b/>
                  <w:i/>
                  <w:sz w:val="21"/>
                  <w:szCs w:val="21"/>
                  <w:lang w:val="en-US"/>
                </w:rPr>
                <w:t>com</w:t>
              </w:r>
            </w:hyperlink>
            <w:r w:rsidR="008154BF" w:rsidRPr="00DC630D">
              <w:rPr>
                <w:b/>
                <w:bCs/>
                <w:i/>
                <w:iCs/>
                <w:sz w:val="21"/>
                <w:szCs w:val="21"/>
              </w:rPr>
              <w:t>.</w:t>
            </w:r>
          </w:p>
          <w:p w14:paraId="45BC6077" w14:textId="41A230A8" w:rsidR="00924A9E" w:rsidRPr="00DC630D" w:rsidRDefault="00D87A24" w:rsidP="00D87A24">
            <w:pPr>
              <w:widowControl w:val="0"/>
              <w:autoSpaceDE w:val="0"/>
              <w:autoSpaceDN w:val="0"/>
              <w:adjustRightInd w:val="0"/>
              <w:spacing w:after="120"/>
              <w:ind w:left="32"/>
              <w:jc w:val="both"/>
              <w:rPr>
                <w:b/>
                <w:bCs/>
                <w:i/>
                <w:iCs/>
                <w:sz w:val="21"/>
                <w:szCs w:val="21"/>
                <w:lang w:eastAsia="ru-RU"/>
              </w:rPr>
            </w:pPr>
            <w:r w:rsidRPr="00DC630D">
              <w:rPr>
                <w:sz w:val="21"/>
                <w:szCs w:val="21"/>
                <w:lang w:eastAsia="ru-RU"/>
              </w:rPr>
              <w:t xml:space="preserve">2.2. </w:t>
            </w:r>
            <w:r w:rsidR="00924A9E" w:rsidRPr="00DC630D">
              <w:rPr>
                <w:sz w:val="21"/>
                <w:szCs w:val="21"/>
                <w:lang w:eastAsia="ru-RU"/>
              </w:rPr>
              <w:t>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3C317D" w:rsidRPr="00DC630D">
              <w:rPr>
                <w:sz w:val="21"/>
                <w:szCs w:val="21"/>
                <w:lang w:eastAsia="ru-RU"/>
              </w:rPr>
              <w:t xml:space="preserve"> </w:t>
            </w:r>
            <w:r w:rsidR="003C317D" w:rsidRPr="00DC630D">
              <w:rPr>
                <w:b/>
                <w:bCs/>
                <w:i/>
                <w:iCs/>
                <w:sz w:val="21"/>
                <w:szCs w:val="21"/>
                <w:lang w:eastAsia="ru-RU"/>
              </w:rPr>
              <w:t>не применимо</w:t>
            </w:r>
            <w:r w:rsidR="00986497" w:rsidRPr="00DC630D">
              <w:rPr>
                <w:b/>
                <w:bCs/>
                <w:i/>
                <w:iCs/>
                <w:sz w:val="21"/>
                <w:szCs w:val="21"/>
                <w:lang w:eastAsia="ru-RU"/>
              </w:rPr>
              <w:t>.</w:t>
            </w:r>
          </w:p>
          <w:p w14:paraId="08D89D06" w14:textId="5D3B2B95" w:rsidR="00924A9E" w:rsidRPr="00DC630D" w:rsidRDefault="00D87A24" w:rsidP="00D87A24">
            <w:pPr>
              <w:widowControl w:val="0"/>
              <w:autoSpaceDE w:val="0"/>
              <w:autoSpaceDN w:val="0"/>
              <w:adjustRightInd w:val="0"/>
              <w:spacing w:after="120"/>
              <w:ind w:left="34"/>
              <w:jc w:val="both"/>
              <w:rPr>
                <w:sz w:val="21"/>
                <w:szCs w:val="21"/>
                <w:lang w:eastAsia="ru-RU"/>
              </w:rPr>
            </w:pPr>
            <w:r w:rsidRPr="00DC630D">
              <w:rPr>
                <w:sz w:val="21"/>
                <w:szCs w:val="21"/>
                <w:lang w:eastAsia="ru-RU"/>
              </w:rPr>
              <w:t xml:space="preserve">2.3. </w:t>
            </w:r>
            <w:r w:rsidR="00924A9E" w:rsidRPr="00DC630D">
              <w:rPr>
                <w:sz w:val="21"/>
                <w:szCs w:val="21"/>
                <w:lang w:eastAsia="ru-RU"/>
              </w:rPr>
              <w:t xml:space="preserve">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 </w:t>
            </w:r>
            <w:r w:rsidR="00C61FA6" w:rsidRPr="00DC630D">
              <w:rPr>
                <w:b/>
                <w:bCs/>
                <w:i/>
                <w:iCs/>
                <w:sz w:val="21"/>
                <w:szCs w:val="21"/>
              </w:rPr>
              <w:t>не применимо</w:t>
            </w:r>
            <w:r w:rsidR="006F5B46" w:rsidRPr="00DC630D">
              <w:rPr>
                <w:b/>
                <w:bCs/>
                <w:i/>
                <w:iCs/>
                <w:sz w:val="21"/>
                <w:szCs w:val="21"/>
              </w:rPr>
              <w:t>.</w:t>
            </w:r>
          </w:p>
          <w:p w14:paraId="7FB10CC2" w14:textId="02CED767" w:rsidR="00924A9E" w:rsidRPr="00DC630D" w:rsidRDefault="00D87A24" w:rsidP="00D87A24">
            <w:pPr>
              <w:widowControl w:val="0"/>
              <w:autoSpaceDE w:val="0"/>
              <w:autoSpaceDN w:val="0"/>
              <w:adjustRightInd w:val="0"/>
              <w:spacing w:after="120"/>
              <w:jc w:val="both"/>
              <w:rPr>
                <w:sz w:val="21"/>
                <w:szCs w:val="21"/>
                <w:lang w:eastAsia="ru-RU"/>
              </w:rPr>
            </w:pPr>
            <w:r w:rsidRPr="00DC630D">
              <w:rPr>
                <w:sz w:val="21"/>
                <w:szCs w:val="21"/>
                <w:lang w:eastAsia="ru-RU"/>
              </w:rPr>
              <w:t xml:space="preserve">2.4. </w:t>
            </w:r>
            <w:r w:rsidR="00924A9E" w:rsidRPr="00DC630D">
              <w:rPr>
                <w:sz w:val="21"/>
                <w:szCs w:val="21"/>
                <w:lang w:eastAsia="ru-RU"/>
              </w:rPr>
              <w:t xml:space="preserve">В случае если событие (действие) может оказать существенное влияние на стоимость или котировки ценных бумаг эмитента </w:t>
            </w:r>
            <w:r w:rsidRPr="00DC630D">
              <w:rPr>
                <w:sz w:val="21"/>
                <w:szCs w:val="21"/>
                <w:lang w:eastAsia="ru-RU"/>
              </w:rPr>
              <w:t>–</w:t>
            </w:r>
            <w:r w:rsidR="00924A9E" w:rsidRPr="00DC630D">
              <w:rPr>
                <w:sz w:val="21"/>
                <w:szCs w:val="21"/>
                <w:lang w:eastAsia="ru-RU"/>
              </w:rPr>
              <w:t xml:space="preserve">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 </w:t>
            </w:r>
            <w:r w:rsidR="00883DE2" w:rsidRPr="00DC630D">
              <w:rPr>
                <w:b/>
                <w:bCs/>
                <w:i/>
                <w:iCs/>
                <w:sz w:val="21"/>
                <w:szCs w:val="21"/>
              </w:rPr>
              <w:t>биржевые облигации документарные процентные неконвертируемые на предъявителя с обязательным централизованным хранением серии БО-01-01 ПАО «Калужская сбытовая компания» (далее – Биржевые облигации), идентификационный номер 4B02-01-65057-D-001P от 13.12.2018 г., международный код (номер) идентификации ценных бумаг (ISIN):</w:t>
            </w:r>
            <w:r w:rsidR="00883DE2" w:rsidRPr="00DC630D">
              <w:rPr>
                <w:b/>
                <w:i/>
                <w:sz w:val="21"/>
                <w:szCs w:val="21"/>
              </w:rPr>
              <w:t xml:space="preserve"> </w:t>
            </w:r>
            <w:r w:rsidR="00883DE2" w:rsidRPr="00DC630D">
              <w:rPr>
                <w:b/>
                <w:bCs/>
                <w:i/>
                <w:iCs/>
                <w:sz w:val="21"/>
                <w:szCs w:val="21"/>
              </w:rPr>
              <w:t>RU000A0ZZYL5.</w:t>
            </w:r>
          </w:p>
          <w:p w14:paraId="1A449B34" w14:textId="71E62C22" w:rsidR="00456F9E" w:rsidRPr="00DC630D" w:rsidRDefault="00D87A24" w:rsidP="00D87A24">
            <w:pPr>
              <w:widowControl w:val="0"/>
              <w:autoSpaceDE w:val="0"/>
              <w:autoSpaceDN w:val="0"/>
              <w:adjustRightInd w:val="0"/>
              <w:spacing w:after="120"/>
              <w:jc w:val="both"/>
              <w:rPr>
                <w:sz w:val="21"/>
                <w:szCs w:val="21"/>
              </w:rPr>
            </w:pPr>
            <w:r w:rsidRPr="00DC630D">
              <w:rPr>
                <w:sz w:val="21"/>
                <w:szCs w:val="21"/>
                <w:lang w:eastAsia="ru-RU"/>
              </w:rPr>
              <w:t xml:space="preserve">2.5. </w:t>
            </w:r>
            <w:r w:rsidR="00924A9E" w:rsidRPr="00DC630D">
              <w:rPr>
                <w:sz w:val="21"/>
                <w:szCs w:val="21"/>
                <w:lang w:eastAsia="ru-RU"/>
              </w:rPr>
              <w:t xml:space="preserve">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 </w:t>
            </w:r>
            <w:r w:rsidR="003C317D" w:rsidRPr="00DC630D">
              <w:rPr>
                <w:b/>
                <w:bCs/>
                <w:i/>
                <w:iCs/>
                <w:sz w:val="21"/>
                <w:szCs w:val="21"/>
                <w:lang w:eastAsia="ru-RU"/>
              </w:rPr>
              <w:t>0</w:t>
            </w:r>
            <w:r w:rsidRPr="00DC630D">
              <w:rPr>
                <w:b/>
                <w:bCs/>
                <w:i/>
                <w:iCs/>
                <w:sz w:val="21"/>
                <w:szCs w:val="21"/>
                <w:lang w:eastAsia="ru-RU"/>
              </w:rPr>
              <w:t>6</w:t>
            </w:r>
            <w:r w:rsidR="00924A9E" w:rsidRPr="00DC630D">
              <w:rPr>
                <w:b/>
                <w:bCs/>
                <w:i/>
                <w:iCs/>
                <w:sz w:val="21"/>
                <w:szCs w:val="21"/>
                <w:lang w:eastAsia="ru-RU"/>
              </w:rPr>
              <w:t xml:space="preserve"> </w:t>
            </w:r>
            <w:r w:rsidR="003C317D" w:rsidRPr="00DC630D">
              <w:rPr>
                <w:b/>
                <w:bCs/>
                <w:i/>
                <w:iCs/>
                <w:sz w:val="21"/>
                <w:szCs w:val="21"/>
                <w:lang w:eastAsia="ru-RU"/>
              </w:rPr>
              <w:t>декабря</w:t>
            </w:r>
            <w:r w:rsidR="00924A9E" w:rsidRPr="00DC630D">
              <w:rPr>
                <w:b/>
                <w:bCs/>
                <w:i/>
                <w:iCs/>
                <w:sz w:val="21"/>
                <w:szCs w:val="21"/>
                <w:lang w:eastAsia="ru-RU"/>
              </w:rPr>
              <w:t xml:space="preserve"> 2021 года.</w:t>
            </w:r>
          </w:p>
        </w:tc>
      </w:tr>
    </w:tbl>
    <w:p w14:paraId="6B89D2E8" w14:textId="77777777" w:rsidR="008C48F3" w:rsidRPr="000B08BF" w:rsidRDefault="008C48F3" w:rsidP="008C48F3">
      <w:pPr>
        <w:pStyle w:val="prilozhenie"/>
        <w:rPr>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C48F3" w:rsidRPr="00DC630D" w14:paraId="6EF9E66A" w14:textId="77777777" w:rsidTr="0031580B">
        <w:tc>
          <w:tcPr>
            <w:tcW w:w="10490" w:type="dxa"/>
            <w:tcBorders>
              <w:top w:val="single" w:sz="4" w:space="0" w:color="auto"/>
              <w:left w:val="single" w:sz="4" w:space="0" w:color="auto"/>
              <w:bottom w:val="single" w:sz="4" w:space="0" w:color="auto"/>
              <w:right w:val="single" w:sz="4" w:space="0" w:color="auto"/>
            </w:tcBorders>
          </w:tcPr>
          <w:p w14:paraId="216D08DE" w14:textId="77777777" w:rsidR="008C48F3" w:rsidRPr="00DC630D" w:rsidRDefault="008C48F3" w:rsidP="001458D7">
            <w:pPr>
              <w:pStyle w:val="prilozhenie"/>
              <w:ind w:firstLine="0"/>
              <w:jc w:val="center"/>
              <w:rPr>
                <w:sz w:val="21"/>
                <w:szCs w:val="21"/>
              </w:rPr>
            </w:pPr>
            <w:r w:rsidRPr="00DC630D">
              <w:rPr>
                <w:sz w:val="21"/>
                <w:szCs w:val="21"/>
              </w:rPr>
              <w:t>3. Подпись</w:t>
            </w:r>
          </w:p>
        </w:tc>
      </w:tr>
      <w:tr w:rsidR="008C48F3" w:rsidRPr="00DC630D" w14:paraId="792353C9" w14:textId="77777777" w:rsidTr="0031580B">
        <w:tc>
          <w:tcPr>
            <w:tcW w:w="10490" w:type="dxa"/>
            <w:tcBorders>
              <w:top w:val="single" w:sz="4" w:space="0" w:color="auto"/>
              <w:left w:val="single" w:sz="4" w:space="0" w:color="auto"/>
              <w:bottom w:val="single" w:sz="4" w:space="0" w:color="auto"/>
              <w:right w:val="single" w:sz="4" w:space="0" w:color="auto"/>
            </w:tcBorders>
          </w:tcPr>
          <w:p w14:paraId="04097270" w14:textId="77777777" w:rsidR="0075081C" w:rsidRPr="00DC630D" w:rsidRDefault="008C48F3" w:rsidP="001458D7">
            <w:pPr>
              <w:pStyle w:val="prilozhenie"/>
              <w:ind w:firstLine="0"/>
              <w:rPr>
                <w:sz w:val="21"/>
                <w:szCs w:val="21"/>
              </w:rPr>
            </w:pPr>
            <w:r w:rsidRPr="00DC630D">
              <w:rPr>
                <w:sz w:val="21"/>
                <w:szCs w:val="21"/>
              </w:rPr>
              <w:t xml:space="preserve">3.1. </w:t>
            </w:r>
            <w:r w:rsidR="0075081C" w:rsidRPr="00DC630D">
              <w:rPr>
                <w:sz w:val="21"/>
                <w:szCs w:val="21"/>
              </w:rPr>
              <w:t>Генеральный директор</w:t>
            </w:r>
          </w:p>
          <w:p w14:paraId="7977E4F6" w14:textId="78434ADB" w:rsidR="008C48F3" w:rsidRPr="00DC630D" w:rsidRDefault="00F63A95" w:rsidP="001458D7">
            <w:pPr>
              <w:pStyle w:val="prilozhenie"/>
              <w:ind w:firstLine="0"/>
              <w:rPr>
                <w:sz w:val="21"/>
                <w:szCs w:val="21"/>
              </w:rPr>
            </w:pPr>
            <w:r w:rsidRPr="00DC630D">
              <w:rPr>
                <w:sz w:val="21"/>
                <w:szCs w:val="21"/>
              </w:rPr>
              <w:t>П</w:t>
            </w:r>
            <w:r w:rsidR="0075081C" w:rsidRPr="00DC630D">
              <w:rPr>
                <w:sz w:val="21"/>
                <w:szCs w:val="21"/>
              </w:rPr>
              <w:t xml:space="preserve">АО «Калужская сбытовая </w:t>
            </w:r>
            <w:proofErr w:type="gramStart"/>
            <w:r w:rsidR="0075081C" w:rsidRPr="00DC630D">
              <w:rPr>
                <w:sz w:val="21"/>
                <w:szCs w:val="21"/>
              </w:rPr>
              <w:t>компания»</w:t>
            </w:r>
            <w:r w:rsidR="00E45009" w:rsidRPr="00DC630D">
              <w:rPr>
                <w:sz w:val="21"/>
                <w:szCs w:val="21"/>
              </w:rPr>
              <w:t xml:space="preserve">   </w:t>
            </w:r>
            <w:proofErr w:type="gramEnd"/>
            <w:r w:rsidR="008C48F3" w:rsidRPr="00DC630D">
              <w:rPr>
                <w:sz w:val="21"/>
                <w:szCs w:val="21"/>
              </w:rPr>
              <w:t xml:space="preserve">  </w:t>
            </w:r>
            <w:r w:rsidR="00920CDA" w:rsidRPr="00DC630D">
              <w:rPr>
                <w:sz w:val="21"/>
                <w:szCs w:val="21"/>
              </w:rPr>
              <w:t xml:space="preserve">         </w:t>
            </w:r>
            <w:r w:rsidR="008C48F3" w:rsidRPr="00DC630D">
              <w:rPr>
                <w:sz w:val="21"/>
                <w:szCs w:val="21"/>
              </w:rPr>
              <w:t xml:space="preserve"> ______________     </w:t>
            </w:r>
            <w:r w:rsidR="00112C87" w:rsidRPr="00DC630D">
              <w:rPr>
                <w:sz w:val="21"/>
                <w:szCs w:val="21"/>
              </w:rPr>
              <w:t xml:space="preserve">  </w:t>
            </w:r>
            <w:r w:rsidR="006E2470" w:rsidRPr="00DC630D">
              <w:rPr>
                <w:sz w:val="21"/>
                <w:szCs w:val="21"/>
              </w:rPr>
              <w:t xml:space="preserve"> </w:t>
            </w:r>
            <w:r w:rsidR="00112C87" w:rsidRPr="00DC630D">
              <w:rPr>
                <w:sz w:val="21"/>
                <w:szCs w:val="21"/>
              </w:rPr>
              <w:t xml:space="preserve"> </w:t>
            </w:r>
            <w:r w:rsidR="00DC630D">
              <w:rPr>
                <w:sz w:val="21"/>
                <w:szCs w:val="21"/>
              </w:rPr>
              <w:t xml:space="preserve">          </w:t>
            </w:r>
            <w:r w:rsidR="008C48F3" w:rsidRPr="00DC630D">
              <w:rPr>
                <w:sz w:val="21"/>
                <w:szCs w:val="21"/>
              </w:rPr>
              <w:t xml:space="preserve">    </w:t>
            </w:r>
            <w:r w:rsidR="003B6436" w:rsidRPr="00DC630D">
              <w:rPr>
                <w:sz w:val="21"/>
                <w:szCs w:val="21"/>
              </w:rPr>
              <w:t>Г.В. Новикова</w:t>
            </w:r>
          </w:p>
          <w:p w14:paraId="0797AD01" w14:textId="351CCE82" w:rsidR="008C48F3" w:rsidRPr="00DC630D" w:rsidRDefault="0075081C" w:rsidP="001458D7">
            <w:pPr>
              <w:pStyle w:val="prilozhenie"/>
              <w:ind w:firstLine="0"/>
              <w:rPr>
                <w:sz w:val="18"/>
                <w:szCs w:val="18"/>
              </w:rPr>
            </w:pPr>
            <w:r w:rsidRPr="00DC630D">
              <w:rPr>
                <w:sz w:val="21"/>
                <w:szCs w:val="21"/>
              </w:rPr>
              <w:t xml:space="preserve">                                                           </w:t>
            </w:r>
            <w:r w:rsidR="005E2CB6" w:rsidRPr="00DC630D">
              <w:rPr>
                <w:sz w:val="21"/>
                <w:szCs w:val="21"/>
              </w:rPr>
              <w:t xml:space="preserve">          </w:t>
            </w:r>
            <w:r w:rsidR="009E3A5F" w:rsidRPr="00DC630D">
              <w:rPr>
                <w:sz w:val="21"/>
                <w:szCs w:val="21"/>
              </w:rPr>
              <w:t xml:space="preserve"> </w:t>
            </w:r>
            <w:r w:rsidR="005E2CB6" w:rsidRPr="00DC630D">
              <w:rPr>
                <w:sz w:val="21"/>
                <w:szCs w:val="21"/>
              </w:rPr>
              <w:t xml:space="preserve">  </w:t>
            </w:r>
            <w:r w:rsidR="00A0179E" w:rsidRPr="00DC630D">
              <w:rPr>
                <w:sz w:val="21"/>
                <w:szCs w:val="21"/>
              </w:rPr>
              <w:t xml:space="preserve"> </w:t>
            </w:r>
            <w:r w:rsidR="00EC3F2B" w:rsidRPr="00DC630D">
              <w:rPr>
                <w:sz w:val="21"/>
                <w:szCs w:val="21"/>
              </w:rPr>
              <w:t xml:space="preserve">  </w:t>
            </w:r>
            <w:r w:rsidR="00B155EB" w:rsidRPr="00DC630D">
              <w:rPr>
                <w:sz w:val="21"/>
                <w:szCs w:val="21"/>
              </w:rPr>
              <w:t xml:space="preserve">    </w:t>
            </w:r>
            <w:r w:rsidR="00EC3F2B" w:rsidRPr="00DC630D">
              <w:rPr>
                <w:sz w:val="21"/>
                <w:szCs w:val="21"/>
              </w:rPr>
              <w:t xml:space="preserve"> </w:t>
            </w:r>
            <w:r w:rsidR="00F43F4F" w:rsidRPr="00DC630D">
              <w:rPr>
                <w:sz w:val="21"/>
                <w:szCs w:val="21"/>
              </w:rPr>
              <w:t xml:space="preserve">     </w:t>
            </w:r>
            <w:r w:rsidR="00EC3F2B" w:rsidRPr="00DC630D">
              <w:rPr>
                <w:sz w:val="21"/>
                <w:szCs w:val="21"/>
              </w:rPr>
              <w:t xml:space="preserve">   </w:t>
            </w:r>
            <w:r w:rsidR="00EC3F2B" w:rsidRPr="00DC630D">
              <w:rPr>
                <w:sz w:val="18"/>
                <w:szCs w:val="18"/>
              </w:rPr>
              <w:t>(</w:t>
            </w:r>
            <w:r w:rsidR="008C48F3" w:rsidRPr="00DC630D">
              <w:rPr>
                <w:sz w:val="18"/>
                <w:szCs w:val="18"/>
              </w:rPr>
              <w:t>подпись)</w:t>
            </w:r>
          </w:p>
          <w:p w14:paraId="45917ADD" w14:textId="300B5B98" w:rsidR="005E2CB6" w:rsidRPr="00DC630D" w:rsidRDefault="00E45009" w:rsidP="00456F9E">
            <w:pPr>
              <w:pStyle w:val="prilozhenie"/>
              <w:spacing w:after="120"/>
              <w:ind w:firstLine="0"/>
              <w:rPr>
                <w:sz w:val="21"/>
                <w:szCs w:val="21"/>
              </w:rPr>
            </w:pPr>
            <w:r w:rsidRPr="00DC630D">
              <w:rPr>
                <w:sz w:val="21"/>
                <w:szCs w:val="21"/>
              </w:rPr>
              <w:t>3.2.</w:t>
            </w:r>
            <w:r w:rsidR="008C48F3" w:rsidRPr="00DC630D">
              <w:rPr>
                <w:sz w:val="21"/>
                <w:szCs w:val="21"/>
              </w:rPr>
              <w:t xml:space="preserve"> «</w:t>
            </w:r>
            <w:r w:rsidR="003C317D" w:rsidRPr="00DC630D">
              <w:rPr>
                <w:sz w:val="21"/>
                <w:szCs w:val="21"/>
              </w:rPr>
              <w:t>0</w:t>
            </w:r>
            <w:r w:rsidR="00D87A24" w:rsidRPr="00DC630D">
              <w:rPr>
                <w:sz w:val="21"/>
                <w:szCs w:val="21"/>
                <w:lang w:val="en-US"/>
              </w:rPr>
              <w:t>6</w:t>
            </w:r>
            <w:r w:rsidR="008C48F3" w:rsidRPr="00DC630D">
              <w:rPr>
                <w:sz w:val="21"/>
                <w:szCs w:val="21"/>
              </w:rPr>
              <w:t xml:space="preserve">» </w:t>
            </w:r>
            <w:r w:rsidR="003C317D" w:rsidRPr="00DC630D">
              <w:rPr>
                <w:sz w:val="21"/>
                <w:szCs w:val="21"/>
              </w:rPr>
              <w:t>декабря</w:t>
            </w:r>
            <w:r w:rsidR="008C48F3" w:rsidRPr="00DC630D">
              <w:rPr>
                <w:sz w:val="21"/>
                <w:szCs w:val="21"/>
              </w:rPr>
              <w:t xml:space="preserve"> 20</w:t>
            </w:r>
            <w:r w:rsidR="007D0D9D" w:rsidRPr="00DC630D">
              <w:rPr>
                <w:sz w:val="21"/>
                <w:szCs w:val="21"/>
              </w:rPr>
              <w:t>2</w:t>
            </w:r>
            <w:r w:rsidR="00170E01" w:rsidRPr="00DC630D">
              <w:rPr>
                <w:sz w:val="21"/>
                <w:szCs w:val="21"/>
              </w:rPr>
              <w:t>1</w:t>
            </w:r>
            <w:r w:rsidR="008C48F3" w:rsidRPr="00DC630D">
              <w:rPr>
                <w:sz w:val="21"/>
                <w:szCs w:val="21"/>
              </w:rPr>
              <w:t xml:space="preserve"> г.           </w:t>
            </w:r>
            <w:r w:rsidR="00141688" w:rsidRPr="00DC630D">
              <w:rPr>
                <w:sz w:val="21"/>
                <w:szCs w:val="21"/>
              </w:rPr>
              <w:t xml:space="preserve">  </w:t>
            </w:r>
            <w:r w:rsidR="005E2CB6" w:rsidRPr="00DC630D">
              <w:rPr>
                <w:sz w:val="21"/>
                <w:szCs w:val="21"/>
              </w:rPr>
              <w:t xml:space="preserve">  </w:t>
            </w:r>
            <w:r w:rsidR="006E2470" w:rsidRPr="00DC630D">
              <w:rPr>
                <w:sz w:val="21"/>
                <w:szCs w:val="21"/>
              </w:rPr>
              <w:t xml:space="preserve">       </w:t>
            </w:r>
            <w:r w:rsidR="00920CDA" w:rsidRPr="00DC630D">
              <w:rPr>
                <w:sz w:val="21"/>
                <w:szCs w:val="21"/>
              </w:rPr>
              <w:t xml:space="preserve">   </w:t>
            </w:r>
            <w:r w:rsidR="009E3A5F" w:rsidRPr="00DC630D">
              <w:rPr>
                <w:sz w:val="21"/>
                <w:szCs w:val="21"/>
              </w:rPr>
              <w:t xml:space="preserve">   </w:t>
            </w:r>
            <w:r w:rsidR="006E2470" w:rsidRPr="00DC630D">
              <w:rPr>
                <w:sz w:val="21"/>
                <w:szCs w:val="21"/>
              </w:rPr>
              <w:t xml:space="preserve"> </w:t>
            </w:r>
            <w:r w:rsidR="009E3A5F" w:rsidRPr="00DC630D">
              <w:rPr>
                <w:sz w:val="21"/>
                <w:szCs w:val="21"/>
              </w:rPr>
              <w:t xml:space="preserve"> </w:t>
            </w:r>
            <w:r w:rsidR="00141688" w:rsidRPr="00DC630D">
              <w:rPr>
                <w:sz w:val="21"/>
                <w:szCs w:val="21"/>
              </w:rPr>
              <w:t xml:space="preserve">        </w:t>
            </w:r>
            <w:r w:rsidR="00B155EB" w:rsidRPr="00DC630D">
              <w:rPr>
                <w:sz w:val="21"/>
                <w:szCs w:val="21"/>
              </w:rPr>
              <w:t xml:space="preserve">         </w:t>
            </w:r>
          </w:p>
        </w:tc>
      </w:tr>
    </w:tbl>
    <w:p w14:paraId="5B524E9D" w14:textId="77777777" w:rsidR="00C12278" w:rsidRPr="0006608F" w:rsidRDefault="00C12278" w:rsidP="00C1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p>
    <w:sectPr w:rsidR="00C12278" w:rsidRPr="0006608F" w:rsidSect="002D3B3E">
      <w:footerReference w:type="even" r:id="rId14"/>
      <w:footerReference w:type="default" r:id="rId15"/>
      <w:pgSz w:w="11906" w:h="16838"/>
      <w:pgMar w:top="568" w:right="386" w:bottom="142" w:left="1080"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BDCD" w14:textId="77777777" w:rsidR="00FB73D5" w:rsidRDefault="00FB73D5">
      <w:r>
        <w:separator/>
      </w:r>
    </w:p>
  </w:endnote>
  <w:endnote w:type="continuationSeparator" w:id="0">
    <w:p w14:paraId="713EECCE" w14:textId="77777777" w:rsidR="00FB73D5" w:rsidRDefault="00FB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A210" w14:textId="77777777" w:rsidR="00920CDA" w:rsidRDefault="000E280E" w:rsidP="003F23DF">
    <w:pPr>
      <w:pStyle w:val="a9"/>
      <w:framePr w:wrap="around" w:vAnchor="text" w:hAnchor="margin" w:xAlign="right" w:y="1"/>
      <w:rPr>
        <w:rStyle w:val="ab"/>
      </w:rPr>
    </w:pPr>
    <w:r>
      <w:rPr>
        <w:rStyle w:val="ab"/>
      </w:rPr>
      <w:fldChar w:fldCharType="begin"/>
    </w:r>
    <w:r w:rsidR="00920CDA">
      <w:rPr>
        <w:rStyle w:val="ab"/>
      </w:rPr>
      <w:instrText xml:space="preserve">PAGE  </w:instrText>
    </w:r>
    <w:r>
      <w:rPr>
        <w:rStyle w:val="ab"/>
      </w:rPr>
      <w:fldChar w:fldCharType="end"/>
    </w:r>
  </w:p>
  <w:p w14:paraId="41F52198" w14:textId="77777777" w:rsidR="00920CDA" w:rsidRDefault="00920CDA" w:rsidP="007F209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468651"/>
      <w:docPartObj>
        <w:docPartGallery w:val="Page Numbers (Bottom of Page)"/>
        <w:docPartUnique/>
      </w:docPartObj>
    </w:sdtPr>
    <w:sdtContent>
      <w:p w14:paraId="1C4C8337" w14:textId="00D39076" w:rsidR="002D3B3E" w:rsidRDefault="002D3B3E">
        <w:pPr>
          <w:pStyle w:val="a9"/>
          <w:jc w:val="right"/>
        </w:pPr>
        <w:r>
          <w:fldChar w:fldCharType="begin"/>
        </w:r>
        <w:r>
          <w:instrText>PAGE   \* MERGEFORMAT</w:instrText>
        </w:r>
        <w:r>
          <w:fldChar w:fldCharType="separate"/>
        </w:r>
        <w:r>
          <w:t>2</w:t>
        </w:r>
        <w:r>
          <w:fldChar w:fldCharType="end"/>
        </w:r>
      </w:p>
    </w:sdtContent>
  </w:sdt>
  <w:p w14:paraId="723F696D" w14:textId="77777777" w:rsidR="00920CDA" w:rsidRDefault="00920CDA" w:rsidP="007F209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D518" w14:textId="77777777" w:rsidR="00FB73D5" w:rsidRDefault="00FB73D5">
      <w:r>
        <w:separator/>
      </w:r>
    </w:p>
  </w:footnote>
  <w:footnote w:type="continuationSeparator" w:id="0">
    <w:p w14:paraId="17381E7E" w14:textId="77777777" w:rsidR="00FB73D5" w:rsidRDefault="00FB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E1C"/>
    <w:multiLevelType w:val="multilevel"/>
    <w:tmpl w:val="B06CD5EE"/>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B23C1F"/>
    <w:multiLevelType w:val="multilevel"/>
    <w:tmpl w:val="56A09D8A"/>
    <w:lvl w:ilvl="0">
      <w:start w:val="1"/>
      <w:numFmt w:val="decimal"/>
      <w:lvlText w:val="%1."/>
      <w:lvlJc w:val="left"/>
      <w:pPr>
        <w:tabs>
          <w:tab w:val="num" w:pos="648"/>
        </w:tabs>
        <w:ind w:left="0" w:firstLine="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8B3A23"/>
    <w:multiLevelType w:val="hybridMultilevel"/>
    <w:tmpl w:val="41C0F440"/>
    <w:lvl w:ilvl="0" w:tplc="6178B4BC">
      <w:start w:val="1"/>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D77C40"/>
    <w:multiLevelType w:val="hybridMultilevel"/>
    <w:tmpl w:val="EB361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4237AA"/>
    <w:multiLevelType w:val="multilevel"/>
    <w:tmpl w:val="3ACC17A0"/>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5" w15:restartNumberingAfterBreak="0">
    <w:nsid w:val="11762222"/>
    <w:multiLevelType w:val="multilevel"/>
    <w:tmpl w:val="BFFCA836"/>
    <w:lvl w:ilvl="0">
      <w:start w:val="1"/>
      <w:numFmt w:val="decimal"/>
      <w:lvlText w:val="%1."/>
      <w:lvlJc w:val="left"/>
      <w:pPr>
        <w:tabs>
          <w:tab w:val="num" w:pos="648"/>
        </w:tabs>
        <w:ind w:left="648"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B7E3F"/>
    <w:multiLevelType w:val="hybridMultilevel"/>
    <w:tmpl w:val="F9561A60"/>
    <w:lvl w:ilvl="0" w:tplc="D1DA34C4">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062A68"/>
    <w:multiLevelType w:val="hybridMultilevel"/>
    <w:tmpl w:val="393AB7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A304F97"/>
    <w:multiLevelType w:val="hybridMultilevel"/>
    <w:tmpl w:val="144625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B8A3DEB"/>
    <w:multiLevelType w:val="singleLevel"/>
    <w:tmpl w:val="27DEEA6C"/>
    <w:lvl w:ilvl="0">
      <w:start w:val="1"/>
      <w:numFmt w:val="bullet"/>
      <w:lvlText w:val="-"/>
      <w:lvlJc w:val="left"/>
      <w:pPr>
        <w:tabs>
          <w:tab w:val="num" w:pos="720"/>
        </w:tabs>
        <w:ind w:left="720" w:hanging="360"/>
      </w:pPr>
      <w:rPr>
        <w:rFonts w:hint="default"/>
      </w:rPr>
    </w:lvl>
  </w:abstractNum>
  <w:abstractNum w:abstractNumId="10" w15:restartNumberingAfterBreak="0">
    <w:nsid w:val="1E3E6995"/>
    <w:multiLevelType w:val="multilevel"/>
    <w:tmpl w:val="728CD016"/>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665E41"/>
    <w:multiLevelType w:val="multilevel"/>
    <w:tmpl w:val="81E0D332"/>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7306A2"/>
    <w:multiLevelType w:val="multilevel"/>
    <w:tmpl w:val="2EF833E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55A175C"/>
    <w:multiLevelType w:val="multilevel"/>
    <w:tmpl w:val="7254895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452602"/>
    <w:multiLevelType w:val="hybridMultilevel"/>
    <w:tmpl w:val="A43E62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120FC2"/>
    <w:multiLevelType w:val="multilevel"/>
    <w:tmpl w:val="329AC202"/>
    <w:lvl w:ilvl="0">
      <w:start w:val="1"/>
      <w:numFmt w:val="decimal"/>
      <w:lvlText w:val="%1."/>
      <w:lvlJc w:val="left"/>
      <w:pPr>
        <w:tabs>
          <w:tab w:val="num" w:pos="648"/>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8576ED"/>
    <w:multiLevelType w:val="hybridMultilevel"/>
    <w:tmpl w:val="651EB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BA04B6"/>
    <w:multiLevelType w:val="hybridMultilevel"/>
    <w:tmpl w:val="B0DC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546178"/>
    <w:multiLevelType w:val="multilevel"/>
    <w:tmpl w:val="4D60DE5A"/>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F77CB4"/>
    <w:multiLevelType w:val="hybridMultilevel"/>
    <w:tmpl w:val="D89200A0"/>
    <w:lvl w:ilvl="0" w:tplc="429EF1EA">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5E761F6"/>
    <w:multiLevelType w:val="hybridMultilevel"/>
    <w:tmpl w:val="DC3EC9B4"/>
    <w:lvl w:ilvl="0" w:tplc="041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73D3C61"/>
    <w:multiLevelType w:val="hybridMultilevel"/>
    <w:tmpl w:val="D33C629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EEE40AC"/>
    <w:multiLevelType w:val="multilevel"/>
    <w:tmpl w:val="84AAD65A"/>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590AEC"/>
    <w:multiLevelType w:val="multilevel"/>
    <w:tmpl w:val="5240F030"/>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C5286B"/>
    <w:multiLevelType w:val="hybridMultilevel"/>
    <w:tmpl w:val="A14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1F0442"/>
    <w:multiLevelType w:val="hybridMultilevel"/>
    <w:tmpl w:val="4D88B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901AE"/>
    <w:multiLevelType w:val="hybridMultilevel"/>
    <w:tmpl w:val="D9620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CA4932"/>
    <w:multiLevelType w:val="multilevel"/>
    <w:tmpl w:val="9E78F66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B64FD0"/>
    <w:multiLevelType w:val="hybridMultilevel"/>
    <w:tmpl w:val="3ACC17A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9" w15:restartNumberingAfterBreak="0">
    <w:nsid w:val="61C47349"/>
    <w:multiLevelType w:val="hybridMultilevel"/>
    <w:tmpl w:val="756E7BB6"/>
    <w:lvl w:ilvl="0" w:tplc="D1600A50">
      <w:start w:val="1"/>
      <w:numFmt w:val="decimal"/>
      <w:lvlText w:val="%1."/>
      <w:lvlJc w:val="left"/>
      <w:pPr>
        <w:tabs>
          <w:tab w:val="num" w:pos="720"/>
        </w:tabs>
        <w:ind w:left="720" w:hanging="360"/>
      </w:pPr>
      <w:rPr>
        <w:rFonts w:hint="default"/>
        <w:b/>
        <w:sz w:val="22"/>
      </w:rPr>
    </w:lvl>
    <w:lvl w:ilvl="1" w:tplc="6BF405B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45963F7"/>
    <w:multiLevelType w:val="multilevel"/>
    <w:tmpl w:val="E81AB0D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0A1F4D"/>
    <w:multiLevelType w:val="multilevel"/>
    <w:tmpl w:val="F9561A60"/>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CE7F1E"/>
    <w:multiLevelType w:val="multilevel"/>
    <w:tmpl w:val="7264F504"/>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F42608"/>
    <w:multiLevelType w:val="multilevel"/>
    <w:tmpl w:val="A08CBB94"/>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E73C10"/>
    <w:multiLevelType w:val="multilevel"/>
    <w:tmpl w:val="EF426988"/>
    <w:lvl w:ilvl="0">
      <w:start w:val="2"/>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9"/>
  </w:num>
  <w:num w:numId="2">
    <w:abstractNumId w:val="6"/>
  </w:num>
  <w:num w:numId="3">
    <w:abstractNumId w:val="5"/>
  </w:num>
  <w:num w:numId="4">
    <w:abstractNumId w:val="15"/>
  </w:num>
  <w:num w:numId="5">
    <w:abstractNumId w:val="1"/>
  </w:num>
  <w:num w:numId="6">
    <w:abstractNumId w:val="11"/>
  </w:num>
  <w:num w:numId="7">
    <w:abstractNumId w:val="18"/>
  </w:num>
  <w:num w:numId="8">
    <w:abstractNumId w:val="30"/>
  </w:num>
  <w:num w:numId="9">
    <w:abstractNumId w:val="13"/>
  </w:num>
  <w:num w:numId="10">
    <w:abstractNumId w:val="0"/>
  </w:num>
  <w:num w:numId="11">
    <w:abstractNumId w:val="23"/>
  </w:num>
  <w:num w:numId="12">
    <w:abstractNumId w:val="10"/>
  </w:num>
  <w:num w:numId="13">
    <w:abstractNumId w:val="27"/>
  </w:num>
  <w:num w:numId="14">
    <w:abstractNumId w:val="33"/>
  </w:num>
  <w:num w:numId="15">
    <w:abstractNumId w:val="22"/>
  </w:num>
  <w:num w:numId="16">
    <w:abstractNumId w:val="32"/>
  </w:num>
  <w:num w:numId="17">
    <w:abstractNumId w:val="31"/>
  </w:num>
  <w:num w:numId="18">
    <w:abstractNumId w:val="3"/>
  </w:num>
  <w:num w:numId="19">
    <w:abstractNumId w:val="14"/>
  </w:num>
  <w:num w:numId="20">
    <w:abstractNumId w:val="21"/>
  </w:num>
  <w:num w:numId="21">
    <w:abstractNumId w:val="8"/>
  </w:num>
  <w:num w:numId="22">
    <w:abstractNumId w:val="24"/>
  </w:num>
  <w:num w:numId="23">
    <w:abstractNumId w:val="28"/>
  </w:num>
  <w:num w:numId="24">
    <w:abstractNumId w:val="4"/>
  </w:num>
  <w:num w:numId="25">
    <w:abstractNumId w:val="16"/>
  </w:num>
  <w:num w:numId="26">
    <w:abstractNumId w:val="7"/>
  </w:num>
  <w:num w:numId="27">
    <w:abstractNumId w:val="2"/>
  </w:num>
  <w:num w:numId="28">
    <w:abstractNumId w:val="19"/>
  </w:num>
  <w:num w:numId="29">
    <w:abstractNumId w:val="29"/>
  </w:num>
  <w:num w:numId="30">
    <w:abstractNumId w:val="20"/>
  </w:num>
  <w:num w:numId="31">
    <w:abstractNumId w:val="12"/>
  </w:num>
  <w:num w:numId="32">
    <w:abstractNumId w:val="34"/>
  </w:num>
  <w:num w:numId="33">
    <w:abstractNumId w:val="25"/>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3"/>
    <w:rsid w:val="00002429"/>
    <w:rsid w:val="000169AC"/>
    <w:rsid w:val="000218EB"/>
    <w:rsid w:val="0002238B"/>
    <w:rsid w:val="00025460"/>
    <w:rsid w:val="00030A29"/>
    <w:rsid w:val="00037649"/>
    <w:rsid w:val="00037E86"/>
    <w:rsid w:val="00063C1A"/>
    <w:rsid w:val="0006608F"/>
    <w:rsid w:val="000731F2"/>
    <w:rsid w:val="000A0C71"/>
    <w:rsid w:val="000B08BF"/>
    <w:rsid w:val="000B30D9"/>
    <w:rsid w:val="000E0F61"/>
    <w:rsid w:val="000E280E"/>
    <w:rsid w:val="00112C87"/>
    <w:rsid w:val="00114230"/>
    <w:rsid w:val="00130D08"/>
    <w:rsid w:val="001343EF"/>
    <w:rsid w:val="00135439"/>
    <w:rsid w:val="00141688"/>
    <w:rsid w:val="00144599"/>
    <w:rsid w:val="001458D7"/>
    <w:rsid w:val="001566F2"/>
    <w:rsid w:val="00156937"/>
    <w:rsid w:val="001641CF"/>
    <w:rsid w:val="00170E01"/>
    <w:rsid w:val="001A0E65"/>
    <w:rsid w:val="001A6C4A"/>
    <w:rsid w:val="002310EF"/>
    <w:rsid w:val="00265AED"/>
    <w:rsid w:val="00280B8F"/>
    <w:rsid w:val="002A2AE0"/>
    <w:rsid w:val="002D3B3E"/>
    <w:rsid w:val="002D6C90"/>
    <w:rsid w:val="002F3D10"/>
    <w:rsid w:val="002F54B6"/>
    <w:rsid w:val="00302DD6"/>
    <w:rsid w:val="0031580B"/>
    <w:rsid w:val="00317AC1"/>
    <w:rsid w:val="003239FB"/>
    <w:rsid w:val="00345D3A"/>
    <w:rsid w:val="00377B95"/>
    <w:rsid w:val="00377CC0"/>
    <w:rsid w:val="0038159C"/>
    <w:rsid w:val="0039070C"/>
    <w:rsid w:val="00392D4E"/>
    <w:rsid w:val="00397B54"/>
    <w:rsid w:val="003B0324"/>
    <w:rsid w:val="003B6436"/>
    <w:rsid w:val="003C120A"/>
    <w:rsid w:val="003C317D"/>
    <w:rsid w:val="003E2655"/>
    <w:rsid w:val="003F02D2"/>
    <w:rsid w:val="003F06F4"/>
    <w:rsid w:val="003F23DF"/>
    <w:rsid w:val="003F434D"/>
    <w:rsid w:val="003F5F25"/>
    <w:rsid w:val="004003D1"/>
    <w:rsid w:val="004075F3"/>
    <w:rsid w:val="00415663"/>
    <w:rsid w:val="0042761F"/>
    <w:rsid w:val="00445371"/>
    <w:rsid w:val="004453F9"/>
    <w:rsid w:val="004460BA"/>
    <w:rsid w:val="00454542"/>
    <w:rsid w:val="00456F9E"/>
    <w:rsid w:val="00460FA0"/>
    <w:rsid w:val="00461B71"/>
    <w:rsid w:val="00462163"/>
    <w:rsid w:val="0046621E"/>
    <w:rsid w:val="00471F79"/>
    <w:rsid w:val="00477834"/>
    <w:rsid w:val="004B338C"/>
    <w:rsid w:val="004C1C31"/>
    <w:rsid w:val="004D29AE"/>
    <w:rsid w:val="004D41F5"/>
    <w:rsid w:val="004D48E8"/>
    <w:rsid w:val="004D68F3"/>
    <w:rsid w:val="004F6DFD"/>
    <w:rsid w:val="005025E6"/>
    <w:rsid w:val="0050734B"/>
    <w:rsid w:val="00515C40"/>
    <w:rsid w:val="005224D1"/>
    <w:rsid w:val="005440C0"/>
    <w:rsid w:val="00576B2C"/>
    <w:rsid w:val="00584830"/>
    <w:rsid w:val="00584E29"/>
    <w:rsid w:val="0058591B"/>
    <w:rsid w:val="005952B6"/>
    <w:rsid w:val="005C1542"/>
    <w:rsid w:val="005C1FC6"/>
    <w:rsid w:val="005C7508"/>
    <w:rsid w:val="005E0EA0"/>
    <w:rsid w:val="005E1C12"/>
    <w:rsid w:val="005E2CB6"/>
    <w:rsid w:val="005E6FCC"/>
    <w:rsid w:val="005F247B"/>
    <w:rsid w:val="005F7D06"/>
    <w:rsid w:val="006155BA"/>
    <w:rsid w:val="00617B6B"/>
    <w:rsid w:val="00641824"/>
    <w:rsid w:val="0065432C"/>
    <w:rsid w:val="0065564B"/>
    <w:rsid w:val="0067399E"/>
    <w:rsid w:val="0067575B"/>
    <w:rsid w:val="006866A8"/>
    <w:rsid w:val="0069231F"/>
    <w:rsid w:val="006A77B2"/>
    <w:rsid w:val="006A7E6F"/>
    <w:rsid w:val="006C24CC"/>
    <w:rsid w:val="006E2470"/>
    <w:rsid w:val="006E4D74"/>
    <w:rsid w:val="006F5B46"/>
    <w:rsid w:val="006F71EA"/>
    <w:rsid w:val="00705E2F"/>
    <w:rsid w:val="0071326E"/>
    <w:rsid w:val="00726404"/>
    <w:rsid w:val="0072711F"/>
    <w:rsid w:val="00745954"/>
    <w:rsid w:val="0075081C"/>
    <w:rsid w:val="00752598"/>
    <w:rsid w:val="00753E70"/>
    <w:rsid w:val="00757472"/>
    <w:rsid w:val="007605D1"/>
    <w:rsid w:val="00776796"/>
    <w:rsid w:val="007B6B50"/>
    <w:rsid w:val="007D0D9D"/>
    <w:rsid w:val="007D5463"/>
    <w:rsid w:val="007D6F0F"/>
    <w:rsid w:val="007D7071"/>
    <w:rsid w:val="007F2092"/>
    <w:rsid w:val="007F2409"/>
    <w:rsid w:val="00800C9D"/>
    <w:rsid w:val="00801631"/>
    <w:rsid w:val="008154BF"/>
    <w:rsid w:val="00816F4F"/>
    <w:rsid w:val="0082231B"/>
    <w:rsid w:val="00822583"/>
    <w:rsid w:val="00823769"/>
    <w:rsid w:val="00830512"/>
    <w:rsid w:val="00841CE1"/>
    <w:rsid w:val="00883DE2"/>
    <w:rsid w:val="008973FA"/>
    <w:rsid w:val="008A1852"/>
    <w:rsid w:val="008A1EE9"/>
    <w:rsid w:val="008B43D5"/>
    <w:rsid w:val="008B5956"/>
    <w:rsid w:val="008C0934"/>
    <w:rsid w:val="008C48F3"/>
    <w:rsid w:val="008D3D2F"/>
    <w:rsid w:val="008E7265"/>
    <w:rsid w:val="008F3FE1"/>
    <w:rsid w:val="008F616E"/>
    <w:rsid w:val="008F630B"/>
    <w:rsid w:val="00902919"/>
    <w:rsid w:val="00913329"/>
    <w:rsid w:val="009170EE"/>
    <w:rsid w:val="00920CDA"/>
    <w:rsid w:val="00922B4A"/>
    <w:rsid w:val="00924A9E"/>
    <w:rsid w:val="009324BD"/>
    <w:rsid w:val="0093581A"/>
    <w:rsid w:val="00940AA2"/>
    <w:rsid w:val="0094449B"/>
    <w:rsid w:val="00965347"/>
    <w:rsid w:val="00972FD2"/>
    <w:rsid w:val="00986497"/>
    <w:rsid w:val="009C36D9"/>
    <w:rsid w:val="009D40A7"/>
    <w:rsid w:val="009E3A5F"/>
    <w:rsid w:val="009F46A9"/>
    <w:rsid w:val="00A0179E"/>
    <w:rsid w:val="00A11974"/>
    <w:rsid w:val="00A23CFC"/>
    <w:rsid w:val="00A26197"/>
    <w:rsid w:val="00A354AE"/>
    <w:rsid w:val="00A677F8"/>
    <w:rsid w:val="00A7717E"/>
    <w:rsid w:val="00A93F4F"/>
    <w:rsid w:val="00AB1DE6"/>
    <w:rsid w:val="00AC3C75"/>
    <w:rsid w:val="00AE2C07"/>
    <w:rsid w:val="00AE34C5"/>
    <w:rsid w:val="00AE4981"/>
    <w:rsid w:val="00AF0CB9"/>
    <w:rsid w:val="00B00102"/>
    <w:rsid w:val="00B112FA"/>
    <w:rsid w:val="00B155EB"/>
    <w:rsid w:val="00B270D6"/>
    <w:rsid w:val="00B366B6"/>
    <w:rsid w:val="00B84D7C"/>
    <w:rsid w:val="00B94D11"/>
    <w:rsid w:val="00B96B94"/>
    <w:rsid w:val="00BB20E6"/>
    <w:rsid w:val="00BB2B74"/>
    <w:rsid w:val="00BD4B1A"/>
    <w:rsid w:val="00BD5F3A"/>
    <w:rsid w:val="00BF24F4"/>
    <w:rsid w:val="00BF483E"/>
    <w:rsid w:val="00BF4911"/>
    <w:rsid w:val="00BF576A"/>
    <w:rsid w:val="00BF711C"/>
    <w:rsid w:val="00C068D0"/>
    <w:rsid w:val="00C07538"/>
    <w:rsid w:val="00C111A5"/>
    <w:rsid w:val="00C12278"/>
    <w:rsid w:val="00C261FF"/>
    <w:rsid w:val="00C3051F"/>
    <w:rsid w:val="00C411E2"/>
    <w:rsid w:val="00C46422"/>
    <w:rsid w:val="00C60058"/>
    <w:rsid w:val="00C61FA6"/>
    <w:rsid w:val="00C6721E"/>
    <w:rsid w:val="00C67281"/>
    <w:rsid w:val="00CC4F96"/>
    <w:rsid w:val="00CE1C9E"/>
    <w:rsid w:val="00D020E5"/>
    <w:rsid w:val="00D175DE"/>
    <w:rsid w:val="00D17913"/>
    <w:rsid w:val="00D22697"/>
    <w:rsid w:val="00D310A7"/>
    <w:rsid w:val="00D310C9"/>
    <w:rsid w:val="00D40E36"/>
    <w:rsid w:val="00D41164"/>
    <w:rsid w:val="00D474B6"/>
    <w:rsid w:val="00D533B8"/>
    <w:rsid w:val="00D5768A"/>
    <w:rsid w:val="00D71592"/>
    <w:rsid w:val="00D82F9D"/>
    <w:rsid w:val="00D87A24"/>
    <w:rsid w:val="00DB0332"/>
    <w:rsid w:val="00DC630D"/>
    <w:rsid w:val="00DC640F"/>
    <w:rsid w:val="00DC7109"/>
    <w:rsid w:val="00DD51BA"/>
    <w:rsid w:val="00E020A8"/>
    <w:rsid w:val="00E02832"/>
    <w:rsid w:val="00E04CD4"/>
    <w:rsid w:val="00E1778A"/>
    <w:rsid w:val="00E325C8"/>
    <w:rsid w:val="00E33671"/>
    <w:rsid w:val="00E42197"/>
    <w:rsid w:val="00E45009"/>
    <w:rsid w:val="00E5684C"/>
    <w:rsid w:val="00E5703A"/>
    <w:rsid w:val="00E66B40"/>
    <w:rsid w:val="00E754AE"/>
    <w:rsid w:val="00E839E2"/>
    <w:rsid w:val="00EA350E"/>
    <w:rsid w:val="00EA75E9"/>
    <w:rsid w:val="00EB66FA"/>
    <w:rsid w:val="00EC3F2B"/>
    <w:rsid w:val="00ED0FD9"/>
    <w:rsid w:val="00ED2AFB"/>
    <w:rsid w:val="00EF4256"/>
    <w:rsid w:val="00F011BF"/>
    <w:rsid w:val="00F05521"/>
    <w:rsid w:val="00F13312"/>
    <w:rsid w:val="00F1495C"/>
    <w:rsid w:val="00F21766"/>
    <w:rsid w:val="00F25D6F"/>
    <w:rsid w:val="00F323E9"/>
    <w:rsid w:val="00F43F4F"/>
    <w:rsid w:val="00F47596"/>
    <w:rsid w:val="00F55950"/>
    <w:rsid w:val="00F63A95"/>
    <w:rsid w:val="00F725B5"/>
    <w:rsid w:val="00F81F8E"/>
    <w:rsid w:val="00FB73D5"/>
    <w:rsid w:val="00F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1161A"/>
  <w15:docId w15:val="{6D937F38-9D12-4BF2-8A71-5797C778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paragraph" w:styleId="1">
    <w:name w:val="heading 1"/>
    <w:basedOn w:val="a"/>
    <w:next w:val="a"/>
    <w:qFormat/>
    <w:rsid w:val="00C3051F"/>
    <w:pPr>
      <w:keepNext/>
      <w:spacing w:before="240" w:after="60"/>
      <w:outlineLvl w:val="0"/>
    </w:pPr>
    <w:rPr>
      <w:rFonts w:ascii="Arial" w:hAnsi="Arial" w:cs="Arial"/>
      <w:b/>
      <w:bCs/>
      <w:kern w:val="32"/>
      <w:sz w:val="32"/>
      <w:szCs w:val="32"/>
    </w:rPr>
  </w:style>
  <w:style w:type="paragraph" w:styleId="3">
    <w:name w:val="heading 3"/>
    <w:basedOn w:val="a"/>
    <w:next w:val="a"/>
    <w:qFormat/>
    <w:rsid w:val="00C3051F"/>
    <w:pPr>
      <w:keepNext/>
      <w:spacing w:before="240" w:after="60"/>
      <w:outlineLvl w:val="2"/>
    </w:pPr>
    <w:rPr>
      <w:rFonts w:ascii="Arial" w:hAnsi="Arial" w:cs="Arial"/>
      <w:b/>
      <w:bCs/>
      <w:sz w:val="26"/>
      <w:szCs w:val="26"/>
      <w:lang w:eastAsia="ru-RU"/>
    </w:rPr>
  </w:style>
  <w:style w:type="paragraph" w:styleId="8">
    <w:name w:val="heading 8"/>
    <w:basedOn w:val="a"/>
    <w:next w:val="a"/>
    <w:qFormat/>
    <w:rsid w:val="00C3051F"/>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0">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character" w:styleId="a3">
    <w:name w:val="Hyperlink"/>
    <w:rsid w:val="00AE4981"/>
    <w:rPr>
      <w:b w:val="0"/>
      <w:bCs w:val="0"/>
      <w:color w:val="0F6198"/>
      <w:u w:val="single"/>
    </w:rPr>
  </w:style>
  <w:style w:type="character" w:styleId="a4">
    <w:name w:val="Emphasis"/>
    <w:qFormat/>
    <w:rsid w:val="00AE4981"/>
    <w:rPr>
      <w:i/>
      <w:iCs/>
    </w:rPr>
  </w:style>
  <w:style w:type="paragraph" w:styleId="a5">
    <w:name w:val="Body Text"/>
    <w:aliases w:val="body text,Основной текст Знак,Iniiaiie oaeno Ciae,A=&gt;2=&gt;9 B5:AB,A=&gt;2=&gt;9 B5:AB =0:,B5:AB B01"/>
    <w:basedOn w:val="a"/>
    <w:rsid w:val="00D22697"/>
    <w:pPr>
      <w:jc w:val="center"/>
    </w:pPr>
    <w:rPr>
      <w:b/>
      <w:sz w:val="28"/>
      <w:lang w:eastAsia="ru-RU"/>
    </w:rPr>
  </w:style>
  <w:style w:type="paragraph" w:styleId="2">
    <w:name w:val="Body Text Indent 2"/>
    <w:basedOn w:val="a"/>
    <w:rsid w:val="00D22697"/>
    <w:pPr>
      <w:ind w:firstLine="720"/>
      <w:jc w:val="both"/>
    </w:pPr>
    <w:rPr>
      <w:b/>
      <w:sz w:val="24"/>
      <w:lang w:eastAsia="ru-RU"/>
    </w:rPr>
  </w:style>
  <w:style w:type="paragraph" w:styleId="a6">
    <w:name w:val="envelope address"/>
    <w:basedOn w:val="a5"/>
    <w:rsid w:val="00D22697"/>
    <w:pPr>
      <w:keepLines/>
      <w:jc w:val="left"/>
    </w:pPr>
    <w:rPr>
      <w:b w:val="0"/>
      <w:sz w:val="24"/>
    </w:rPr>
  </w:style>
  <w:style w:type="paragraph" w:customStyle="1" w:styleId="a7">
    <w:name w:val="Знак"/>
    <w:basedOn w:val="a"/>
    <w:rsid w:val="00AE2C07"/>
    <w:pPr>
      <w:spacing w:after="160" w:line="240" w:lineRule="exact"/>
    </w:pPr>
    <w:rPr>
      <w:rFonts w:ascii="Verdana" w:hAnsi="Verdana" w:cs="Verdana"/>
      <w:lang w:val="en-US"/>
    </w:rPr>
  </w:style>
  <w:style w:type="paragraph" w:styleId="a8">
    <w:name w:val="Normal (Web)"/>
    <w:basedOn w:val="a"/>
    <w:rsid w:val="00AE2C07"/>
    <w:pPr>
      <w:spacing w:before="140" w:after="140"/>
    </w:pPr>
    <w:rPr>
      <w:sz w:val="24"/>
      <w:szCs w:val="24"/>
      <w:lang w:eastAsia="ru-RU"/>
    </w:rPr>
  </w:style>
  <w:style w:type="paragraph" w:styleId="31">
    <w:name w:val="Body Text Indent 3"/>
    <w:basedOn w:val="a"/>
    <w:rsid w:val="00AE2C07"/>
    <w:pPr>
      <w:spacing w:after="120"/>
      <w:ind w:left="283"/>
    </w:pPr>
    <w:rPr>
      <w:sz w:val="16"/>
      <w:szCs w:val="16"/>
      <w:lang w:eastAsia="ru-RU"/>
    </w:rPr>
  </w:style>
  <w:style w:type="paragraph" w:styleId="a9">
    <w:name w:val="footer"/>
    <w:basedOn w:val="a"/>
    <w:link w:val="aa"/>
    <w:uiPriority w:val="99"/>
    <w:rsid w:val="007F2092"/>
    <w:pPr>
      <w:tabs>
        <w:tab w:val="center" w:pos="4677"/>
        <w:tab w:val="right" w:pos="9355"/>
      </w:tabs>
    </w:pPr>
  </w:style>
  <w:style w:type="character" w:styleId="ab">
    <w:name w:val="page number"/>
    <w:basedOn w:val="a0"/>
    <w:rsid w:val="007F2092"/>
  </w:style>
  <w:style w:type="paragraph" w:styleId="ac">
    <w:name w:val="header"/>
    <w:basedOn w:val="a"/>
    <w:rsid w:val="005E2CB6"/>
    <w:pPr>
      <w:tabs>
        <w:tab w:val="center" w:pos="4677"/>
        <w:tab w:val="right" w:pos="9355"/>
      </w:tabs>
    </w:pPr>
  </w:style>
  <w:style w:type="paragraph" w:customStyle="1" w:styleId="20">
    <w:name w:val="Стиль2"/>
    <w:basedOn w:val="1"/>
    <w:next w:val="a"/>
    <w:autoRedefine/>
    <w:rsid w:val="00C3051F"/>
    <w:pPr>
      <w:keepNext w:val="0"/>
      <w:spacing w:before="0" w:after="0"/>
      <w:jc w:val="center"/>
      <w:outlineLvl w:val="9"/>
    </w:pPr>
    <w:rPr>
      <w:rFonts w:ascii="Times New Roman" w:hAnsi="Times New Roman" w:cs="Times New Roman"/>
      <w:b w:val="0"/>
      <w:bCs w:val="0"/>
      <w:kern w:val="0"/>
      <w:sz w:val="24"/>
      <w:szCs w:val="24"/>
      <w:lang w:eastAsia="ru-RU"/>
    </w:rPr>
  </w:style>
  <w:style w:type="paragraph" w:styleId="ad">
    <w:name w:val="Title"/>
    <w:basedOn w:val="a"/>
    <w:qFormat/>
    <w:rsid w:val="0002238B"/>
    <w:pPr>
      <w:spacing w:before="240" w:after="60"/>
      <w:jc w:val="center"/>
      <w:outlineLvl w:val="0"/>
    </w:pPr>
    <w:rPr>
      <w:rFonts w:ascii="Arial" w:hAnsi="Arial" w:cs="Arial"/>
      <w:b/>
      <w:bCs/>
      <w:kern w:val="28"/>
      <w:sz w:val="32"/>
      <w:szCs w:val="32"/>
    </w:rPr>
  </w:style>
  <w:style w:type="paragraph" w:styleId="ae">
    <w:name w:val="Balloon Text"/>
    <w:basedOn w:val="a"/>
    <w:link w:val="af"/>
    <w:rsid w:val="002F54B6"/>
    <w:rPr>
      <w:rFonts w:ascii="Tahoma" w:hAnsi="Tahoma" w:cs="Tahoma"/>
      <w:sz w:val="16"/>
      <w:szCs w:val="16"/>
    </w:rPr>
  </w:style>
  <w:style w:type="character" w:customStyle="1" w:styleId="af">
    <w:name w:val="Текст выноски Знак"/>
    <w:link w:val="ae"/>
    <w:rsid w:val="002F54B6"/>
    <w:rPr>
      <w:rFonts w:ascii="Tahoma" w:hAnsi="Tahoma" w:cs="Tahoma"/>
      <w:sz w:val="16"/>
      <w:szCs w:val="16"/>
      <w:lang w:eastAsia="en-US"/>
    </w:rPr>
  </w:style>
  <w:style w:type="paragraph" w:styleId="HTML">
    <w:name w:val="HTML Preformatted"/>
    <w:basedOn w:val="a"/>
    <w:link w:val="HTML0"/>
    <w:uiPriority w:val="99"/>
    <w:unhideWhenUsed/>
    <w:rsid w:val="00C1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link w:val="HTML"/>
    <w:uiPriority w:val="99"/>
    <w:rsid w:val="00C12278"/>
    <w:rPr>
      <w:rFonts w:ascii="Courier New" w:hAnsi="Courier New" w:cs="Courier New"/>
    </w:rPr>
  </w:style>
  <w:style w:type="character" w:customStyle="1" w:styleId="hl">
    <w:name w:val="hl"/>
    <w:basedOn w:val="a0"/>
    <w:rsid w:val="00BF4911"/>
  </w:style>
  <w:style w:type="character" w:styleId="af0">
    <w:name w:val="Unresolved Mention"/>
    <w:uiPriority w:val="99"/>
    <w:semiHidden/>
    <w:unhideWhenUsed/>
    <w:rsid w:val="008A1852"/>
    <w:rPr>
      <w:color w:val="605E5C"/>
      <w:shd w:val="clear" w:color="auto" w:fill="E1DFDD"/>
    </w:rPr>
  </w:style>
  <w:style w:type="paragraph" w:styleId="af1">
    <w:name w:val="List Paragraph"/>
    <w:aliases w:val="Список точки"/>
    <w:basedOn w:val="a"/>
    <w:link w:val="af2"/>
    <w:uiPriority w:val="34"/>
    <w:qFormat/>
    <w:rsid w:val="00924A9E"/>
    <w:pPr>
      <w:ind w:left="708"/>
    </w:pPr>
  </w:style>
  <w:style w:type="character" w:customStyle="1" w:styleId="af2">
    <w:name w:val="Абзац списка Знак"/>
    <w:aliases w:val="Список точки Знак"/>
    <w:basedOn w:val="a0"/>
    <w:link w:val="af1"/>
    <w:uiPriority w:val="34"/>
    <w:rsid w:val="00C61FA6"/>
    <w:rPr>
      <w:lang w:eastAsia="en-US"/>
    </w:rPr>
  </w:style>
  <w:style w:type="character" w:customStyle="1" w:styleId="aa">
    <w:name w:val="Нижний колонтитул Знак"/>
    <w:basedOn w:val="a0"/>
    <w:link w:val="a9"/>
    <w:uiPriority w:val="99"/>
    <w:rsid w:val="002D3B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1908">
      <w:bodyDiv w:val="1"/>
      <w:marLeft w:val="0"/>
      <w:marRight w:val="0"/>
      <w:marTop w:val="0"/>
      <w:marBottom w:val="0"/>
      <w:divBdr>
        <w:top w:val="none" w:sz="0" w:space="0" w:color="auto"/>
        <w:left w:val="none" w:sz="0" w:space="0" w:color="auto"/>
        <w:bottom w:val="none" w:sz="0" w:space="0" w:color="auto"/>
        <w:right w:val="none" w:sz="0" w:space="0" w:color="auto"/>
      </w:divBdr>
    </w:div>
    <w:div w:id="1199050616">
      <w:bodyDiv w:val="1"/>
      <w:marLeft w:val="0"/>
      <w:marRight w:val="0"/>
      <w:marTop w:val="0"/>
      <w:marBottom w:val="0"/>
      <w:divBdr>
        <w:top w:val="none" w:sz="0" w:space="0" w:color="auto"/>
        <w:left w:val="none" w:sz="0" w:space="0" w:color="auto"/>
        <w:bottom w:val="none" w:sz="0" w:space="0" w:color="auto"/>
        <w:right w:val="none" w:sz="0" w:space="0" w:color="auto"/>
      </w:divBdr>
    </w:div>
    <w:div w:id="1711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ttbjorn.com/" TargetMode="External"/><Relationship Id="rId13" Type="http://schemas.openxmlformats.org/officeDocument/2006/relationships/hyperlink" Target="mailto:investor@grottbjor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ttbjor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ttbjor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rottbjorn.com/" TargetMode="External"/><Relationship Id="rId4" Type="http://schemas.openxmlformats.org/officeDocument/2006/relationships/settings" Target="settings.xml"/><Relationship Id="rId9" Type="http://schemas.openxmlformats.org/officeDocument/2006/relationships/hyperlink" Target="https://grottbjorn.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222B-FEF8-4EB7-8E60-EF51803E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KSK</Company>
  <LinksUpToDate>false</LinksUpToDate>
  <CharactersWithSpaces>9045</CharactersWithSpaces>
  <SharedDoc>false</SharedDoc>
  <HLinks>
    <vt:vector size="6" baseType="variant">
      <vt:variant>
        <vt:i4>7471227</vt:i4>
      </vt:variant>
      <vt:variant>
        <vt:i4>0</vt:i4>
      </vt:variant>
      <vt:variant>
        <vt:i4>0</vt:i4>
      </vt:variant>
      <vt:variant>
        <vt:i4>5</vt:i4>
      </vt:variant>
      <vt:variant>
        <vt:lpwstr>http://www.ksc.kaluga.ru/?content=dir&amp;id=63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10</cp:revision>
  <cp:lastPrinted>2021-11-24T12:57:00Z</cp:lastPrinted>
  <dcterms:created xsi:type="dcterms:W3CDTF">2021-12-02T12:20:00Z</dcterms:created>
  <dcterms:modified xsi:type="dcterms:W3CDTF">2021-12-06T08:21:00Z</dcterms:modified>
</cp:coreProperties>
</file>